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gjdgxs" w:colFirst="0" w:colLast="0"/>
    <w:bookmarkEnd w:id="0"/>
    <w:p w14:paraId="4662DBB7" w14:textId="77777777" w:rsidR="00386EAE" w:rsidRPr="00815770" w:rsidRDefault="00FC0875">
      <w:pPr>
        <w:pBdr>
          <w:top w:val="nil"/>
          <w:left w:val="nil"/>
          <w:bottom w:val="nil"/>
          <w:right w:val="nil"/>
          <w:between w:val="nil"/>
        </w:pBdr>
        <w:rPr>
          <w:rFonts w:ascii="Arial" w:eastAsia="Arial" w:hAnsi="Arial" w:cs="Arial"/>
          <w:color w:val="000000"/>
          <w:sz w:val="24"/>
          <w:szCs w:val="24"/>
        </w:rPr>
      </w:pPr>
      <w:r w:rsidRPr="00815770">
        <w:rPr>
          <w:rFonts w:ascii="Arial" w:eastAsia="Arial" w:hAnsi="Arial" w:cs="Arial"/>
          <w:noProof/>
          <w:sz w:val="24"/>
          <w:szCs w:val="24"/>
        </w:rPr>
        <mc:AlternateContent>
          <mc:Choice Requires="wpg">
            <w:drawing>
              <wp:inline distT="114300" distB="114300" distL="114300" distR="114300" wp14:anchorId="5821A72F" wp14:editId="1E17941D">
                <wp:extent cx="5524500" cy="676275"/>
                <wp:effectExtent l="0" t="0" r="0" b="0"/>
                <wp:docPr id="5" name="Rectangle 5"/>
                <wp:cNvGraphicFramePr/>
                <a:graphic xmlns:a="http://schemas.openxmlformats.org/drawingml/2006/main">
                  <a:graphicData uri="http://schemas.microsoft.com/office/word/2010/wordprocessingShape">
                    <wps:wsp>
                      <wps:cNvSpPr/>
                      <wps:spPr>
                        <a:xfrm>
                          <a:off x="2604150" y="3460050"/>
                          <a:ext cx="5483700" cy="639900"/>
                        </a:xfrm>
                        <a:prstGeom prst="rect">
                          <a:avLst/>
                        </a:prstGeom>
                        <a:noFill/>
                        <a:ln>
                          <a:noFill/>
                        </a:ln>
                      </wps:spPr>
                      <wps:txbx>
                        <w:txbxContent>
                          <w:p w14:paraId="15024E80" w14:textId="77777777" w:rsidR="00386EAE" w:rsidRDefault="00386EAE">
                            <w:pPr>
                              <w:textDirection w:val="btLr"/>
                            </w:pPr>
                          </w:p>
                        </w:txbxContent>
                      </wps:txbx>
                      <wps:bodyPr spcFirstLastPara="1" wrap="square" lIns="91425" tIns="91425" rIns="91425" bIns="91425"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524500" cy="676275"/>
                <wp:effectExtent b="0" l="0" r="0" t="0"/>
                <wp:docPr id="5"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5524500" cy="676275"/>
                        </a:xfrm>
                        <a:prstGeom prst="rect"/>
                        <a:ln/>
                      </pic:spPr>
                    </pic:pic>
                  </a:graphicData>
                </a:graphic>
              </wp:inline>
            </w:drawing>
          </mc:Fallback>
        </mc:AlternateContent>
      </w:r>
    </w:p>
    <w:p w14:paraId="5993D398" w14:textId="77777777" w:rsidR="00386EAE" w:rsidRPr="00815770" w:rsidRDefault="00386EAE">
      <w:pPr>
        <w:pBdr>
          <w:top w:val="nil"/>
          <w:left w:val="nil"/>
          <w:bottom w:val="nil"/>
          <w:right w:val="nil"/>
          <w:between w:val="nil"/>
        </w:pBdr>
        <w:rPr>
          <w:rFonts w:ascii="Arial" w:eastAsia="Arial" w:hAnsi="Arial" w:cs="Arial"/>
          <w:color w:val="000000"/>
          <w:sz w:val="24"/>
          <w:szCs w:val="24"/>
        </w:rPr>
      </w:pPr>
    </w:p>
    <w:p w14:paraId="17295F70" w14:textId="77777777" w:rsidR="00386EAE" w:rsidRPr="00815770" w:rsidRDefault="00FC0875">
      <w:pPr>
        <w:pBdr>
          <w:top w:val="nil"/>
          <w:left w:val="nil"/>
          <w:bottom w:val="nil"/>
          <w:right w:val="nil"/>
          <w:between w:val="nil"/>
        </w:pBdr>
        <w:ind w:left="250"/>
        <w:rPr>
          <w:rFonts w:ascii="Arial" w:eastAsia="Arial" w:hAnsi="Arial" w:cs="Arial"/>
          <w:color w:val="000000"/>
          <w:sz w:val="24"/>
          <w:szCs w:val="24"/>
        </w:rPr>
      </w:pPr>
      <w:r w:rsidRPr="00815770">
        <w:rPr>
          <w:rFonts w:ascii="Arial" w:eastAsia="Arial" w:hAnsi="Arial" w:cs="Arial"/>
          <w:noProof/>
          <w:color w:val="000000"/>
          <w:sz w:val="24"/>
          <w:szCs w:val="24"/>
        </w:rPr>
        <w:drawing>
          <wp:inline distT="0" distB="0" distL="0" distR="0" wp14:anchorId="0999CE71" wp14:editId="6C91777A">
            <wp:extent cx="1704974" cy="1704975"/>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04974" cy="1704975"/>
                    </a:xfrm>
                    <a:prstGeom prst="rect">
                      <a:avLst/>
                    </a:prstGeom>
                    <a:ln/>
                  </pic:spPr>
                </pic:pic>
              </a:graphicData>
            </a:graphic>
          </wp:inline>
        </w:drawing>
      </w:r>
    </w:p>
    <w:p w14:paraId="293F10C6" w14:textId="77777777" w:rsidR="00386EAE" w:rsidRPr="00815770" w:rsidRDefault="00386EAE">
      <w:pPr>
        <w:pBdr>
          <w:top w:val="nil"/>
          <w:left w:val="nil"/>
          <w:bottom w:val="nil"/>
          <w:right w:val="nil"/>
          <w:between w:val="nil"/>
        </w:pBdr>
        <w:rPr>
          <w:rFonts w:ascii="Arial" w:eastAsia="Arial" w:hAnsi="Arial" w:cs="Arial"/>
          <w:color w:val="000000"/>
          <w:sz w:val="24"/>
          <w:szCs w:val="24"/>
        </w:rPr>
      </w:pPr>
    </w:p>
    <w:p w14:paraId="73734189" w14:textId="77777777" w:rsidR="00386EAE" w:rsidRPr="00815770" w:rsidRDefault="00386EAE">
      <w:pPr>
        <w:pBdr>
          <w:top w:val="nil"/>
          <w:left w:val="nil"/>
          <w:bottom w:val="nil"/>
          <w:right w:val="nil"/>
          <w:between w:val="nil"/>
        </w:pBdr>
        <w:rPr>
          <w:rFonts w:ascii="Arial" w:eastAsia="Arial" w:hAnsi="Arial" w:cs="Arial"/>
          <w:color w:val="000000"/>
          <w:sz w:val="24"/>
          <w:szCs w:val="24"/>
        </w:rPr>
      </w:pPr>
    </w:p>
    <w:p w14:paraId="27A61B28" w14:textId="77777777" w:rsidR="00386EAE" w:rsidRPr="00815770" w:rsidRDefault="00FC0875">
      <w:pPr>
        <w:pBdr>
          <w:top w:val="nil"/>
          <w:left w:val="nil"/>
          <w:bottom w:val="nil"/>
          <w:right w:val="nil"/>
          <w:between w:val="nil"/>
        </w:pBdr>
        <w:ind w:left="3600" w:right="1880"/>
        <w:rPr>
          <w:rFonts w:ascii="Arial" w:eastAsia="Arial" w:hAnsi="Arial" w:cs="Arial"/>
          <w:color w:val="000000"/>
          <w:sz w:val="24"/>
          <w:szCs w:val="24"/>
        </w:rPr>
      </w:pPr>
      <w:r w:rsidRPr="00815770">
        <w:rPr>
          <w:rFonts w:ascii="Arial" w:eastAsia="Arial" w:hAnsi="Arial" w:cs="Arial"/>
          <w:color w:val="775E53"/>
          <w:sz w:val="24"/>
          <w:szCs w:val="24"/>
        </w:rPr>
        <w:t xml:space="preserve">Federal, State, Local, Tribal, Territorial Government Ordering Guide for Public Health Emergency Response and Preparedness to include Medical Support Services </w:t>
      </w:r>
    </w:p>
    <w:p w14:paraId="2A6CA712" w14:textId="77777777" w:rsidR="00386EAE" w:rsidRPr="00815770" w:rsidRDefault="00FC0875">
      <w:pPr>
        <w:pBdr>
          <w:top w:val="nil"/>
          <w:left w:val="nil"/>
          <w:bottom w:val="nil"/>
          <w:right w:val="nil"/>
          <w:between w:val="nil"/>
        </w:pBdr>
        <w:rPr>
          <w:rFonts w:ascii="Arial" w:eastAsia="Arial" w:hAnsi="Arial" w:cs="Arial"/>
          <w:color w:val="000000"/>
          <w:sz w:val="24"/>
          <w:szCs w:val="24"/>
        </w:rPr>
      </w:pPr>
      <w:r w:rsidRPr="00815770">
        <w:rPr>
          <w:rFonts w:ascii="Arial" w:hAnsi="Arial" w:cs="Arial"/>
          <w:noProof/>
          <w:sz w:val="24"/>
          <w:szCs w:val="24"/>
        </w:rPr>
        <w:drawing>
          <wp:anchor distT="0" distB="0" distL="0" distR="0" simplePos="0" relativeHeight="251658240" behindDoc="0" locked="0" layoutInCell="1" hidden="0" allowOverlap="1" wp14:anchorId="23A16687" wp14:editId="01E70F68">
            <wp:simplePos x="0" y="0"/>
            <wp:positionH relativeFrom="column">
              <wp:posOffset>2149475</wp:posOffset>
            </wp:positionH>
            <wp:positionV relativeFrom="paragraph">
              <wp:posOffset>97155</wp:posOffset>
            </wp:positionV>
            <wp:extent cx="4261118" cy="2962275"/>
            <wp:effectExtent l="0" t="0" r="0" b="0"/>
            <wp:wrapTopAndBottom distT="0" dist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4261118" cy="2962275"/>
                    </a:xfrm>
                    <a:prstGeom prst="rect">
                      <a:avLst/>
                    </a:prstGeom>
                    <a:ln/>
                  </pic:spPr>
                </pic:pic>
              </a:graphicData>
            </a:graphic>
          </wp:anchor>
        </w:drawing>
      </w:r>
      <w:r w:rsidRPr="00815770">
        <w:rPr>
          <w:rFonts w:ascii="Arial" w:hAnsi="Arial" w:cs="Arial"/>
          <w:noProof/>
          <w:sz w:val="24"/>
          <w:szCs w:val="24"/>
        </w:rPr>
        <mc:AlternateContent>
          <mc:Choice Requires="wps">
            <w:drawing>
              <wp:anchor distT="0" distB="0" distL="0" distR="0" simplePos="0" relativeHeight="251659264" behindDoc="0" locked="0" layoutInCell="1" hidden="0" allowOverlap="1" wp14:anchorId="1846AB67" wp14:editId="6A2A3EBF">
                <wp:simplePos x="0" y="0"/>
                <wp:positionH relativeFrom="column">
                  <wp:posOffset>25400</wp:posOffset>
                </wp:positionH>
                <wp:positionV relativeFrom="paragraph">
                  <wp:posOffset>3263900</wp:posOffset>
                </wp:positionV>
                <wp:extent cx="1857375" cy="1123950"/>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4431600" y="3232313"/>
                          <a:ext cx="1828800" cy="1095375"/>
                        </a:xfrm>
                        <a:prstGeom prst="rect">
                          <a:avLst/>
                        </a:prstGeom>
                        <a:solidFill>
                          <a:srgbClr val="DD8046"/>
                        </a:solidFill>
                        <a:ln>
                          <a:noFill/>
                        </a:ln>
                      </wps:spPr>
                      <wps:txbx>
                        <w:txbxContent>
                          <w:p w14:paraId="1849E433" w14:textId="77777777" w:rsidR="00386EAE" w:rsidRDefault="00386EAE">
                            <w:pPr>
                              <w:textDirection w:val="btLr"/>
                            </w:pPr>
                          </w:p>
                          <w:p w14:paraId="65C42BB4" w14:textId="77777777" w:rsidR="00386EAE" w:rsidRDefault="00386EAE">
                            <w:pPr>
                              <w:textDirection w:val="btLr"/>
                            </w:pPr>
                          </w:p>
                          <w:p w14:paraId="31CD748E" w14:textId="5BB46EF3" w:rsidR="00386EAE" w:rsidRDefault="00FC0875" w:rsidP="00F14EE4">
                            <w:pPr>
                              <w:spacing w:before="190"/>
                              <w:ind w:left="943"/>
                              <w:textDirection w:val="btLr"/>
                            </w:pPr>
                            <w:r>
                              <w:rPr>
                                <w:color w:val="FFFFFF"/>
                                <w:sz w:val="24"/>
                              </w:rPr>
                              <w:t xml:space="preserve">Rev. </w:t>
                            </w:r>
                            <w:r w:rsidR="00F14EE4">
                              <w:rPr>
                                <w:color w:val="FFFFFF"/>
                                <w:sz w:val="24"/>
                              </w:rPr>
                              <w:t>9</w:t>
                            </w:r>
                            <w:r>
                              <w:rPr>
                                <w:color w:val="FFFFFF"/>
                                <w:sz w:val="24"/>
                              </w:rPr>
                              <w:t>/</w:t>
                            </w:r>
                            <w:r w:rsidR="00F14EE4">
                              <w:rPr>
                                <w:color w:val="FFFFFF"/>
                                <w:sz w:val="24"/>
                              </w:rPr>
                              <w:t>13</w:t>
                            </w:r>
                            <w:r>
                              <w:rPr>
                                <w:color w:val="FFFFFF"/>
                                <w:sz w:val="24"/>
                              </w:rPr>
                              <w:t>/2022</w:t>
                            </w:r>
                          </w:p>
                        </w:txbxContent>
                      </wps:txbx>
                      <wps:bodyPr spcFirstLastPara="1" wrap="square" lIns="0" tIns="0" rIns="0" bIns="0" anchor="t" anchorCtr="0">
                        <a:noAutofit/>
                      </wps:bodyPr>
                    </wps:wsp>
                  </a:graphicData>
                </a:graphic>
              </wp:anchor>
            </w:drawing>
          </mc:Choice>
          <mc:Fallback>
            <w:pict>
              <v:rect w14:anchorId="1846AB67" id="Rectangle 1" o:spid="_x0000_s1027" style="position:absolute;margin-left:2pt;margin-top:257pt;width:146.25pt;height:88.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" fillcolor="#dd8046" stroked="f">
                <v:textbox inset="0,0,0,0">
                  <w:txbxContent>
                    <w:p w14:paraId="1849E433" w14:textId="77777777" w:rsidR="00386EAE" w:rsidRDefault="00386EAE">
                      <w:pPr>
                        <w:textDirection w:val="btLr"/>
                      </w:pPr>
                    </w:p>
                    <w:p w14:paraId="65C42BB4" w14:textId="77777777" w:rsidR="00386EAE" w:rsidRDefault="00386EAE">
                      <w:pPr>
                        <w:textDirection w:val="btLr"/>
                      </w:pPr>
                    </w:p>
                    <w:p w14:paraId="31CD748E" w14:textId="5BB46EF3" w:rsidR="00386EAE" w:rsidRDefault="00FC0875" w:rsidP="00F14EE4">
                      <w:pPr>
                        <w:spacing w:before="190"/>
                        <w:ind w:left="943"/>
                        <w:textDirection w:val="btLr"/>
                      </w:pPr>
                      <w:r>
                        <w:rPr>
                          <w:color w:val="FFFFFF"/>
                          <w:sz w:val="24"/>
                        </w:rPr>
                        <w:t xml:space="preserve">Rev. </w:t>
                      </w:r>
                      <w:r w:rsidR="00F14EE4">
                        <w:rPr>
                          <w:color w:val="FFFFFF"/>
                          <w:sz w:val="24"/>
                        </w:rPr>
                        <w:t>9</w:t>
                      </w:r>
                      <w:r>
                        <w:rPr>
                          <w:color w:val="FFFFFF"/>
                          <w:sz w:val="24"/>
                        </w:rPr>
                        <w:t>/</w:t>
                      </w:r>
                      <w:r w:rsidR="00F14EE4">
                        <w:rPr>
                          <w:color w:val="FFFFFF"/>
                          <w:sz w:val="24"/>
                        </w:rPr>
                        <w:t>13</w:t>
                      </w:r>
                      <w:r>
                        <w:rPr>
                          <w:color w:val="FFFFFF"/>
                          <w:sz w:val="24"/>
                        </w:rPr>
                        <w:t>/2022</w:t>
                      </w:r>
                    </w:p>
                  </w:txbxContent>
                </v:textbox>
                <w10:wrap type="topAndBottom"/>
              </v:rect>
            </w:pict>
          </mc:Fallback>
        </mc:AlternateContent>
      </w:r>
    </w:p>
    <w:p w14:paraId="255239B4" w14:textId="77777777" w:rsidR="00386EAE" w:rsidRPr="00815770" w:rsidRDefault="00FC0875">
      <w:pPr>
        <w:pBdr>
          <w:top w:val="nil"/>
          <w:left w:val="nil"/>
          <w:bottom w:val="nil"/>
          <w:right w:val="nil"/>
          <w:between w:val="nil"/>
        </w:pBdr>
        <w:rPr>
          <w:rFonts w:ascii="Arial" w:eastAsia="Arial" w:hAnsi="Arial" w:cs="Arial"/>
          <w:color w:val="000000"/>
          <w:sz w:val="24"/>
          <w:szCs w:val="24"/>
        </w:rPr>
      </w:pPr>
      <w:r w:rsidRPr="00815770">
        <w:rPr>
          <w:rFonts w:ascii="Arial" w:hAnsi="Arial" w:cs="Arial"/>
          <w:noProof/>
          <w:sz w:val="24"/>
          <w:szCs w:val="24"/>
        </w:rPr>
        <mc:AlternateContent>
          <mc:Choice Requires="wpg">
            <w:drawing>
              <wp:anchor distT="0" distB="0" distL="0" distR="0" simplePos="0" relativeHeight="251660288" behindDoc="1" locked="0" layoutInCell="1" hidden="0" allowOverlap="1" wp14:anchorId="71B61C4C" wp14:editId="72687390">
                <wp:simplePos x="0" y="0"/>
                <wp:positionH relativeFrom="column">
                  <wp:posOffset>1943100</wp:posOffset>
                </wp:positionH>
                <wp:positionV relativeFrom="paragraph">
                  <wp:posOffset>3200400</wp:posOffset>
                </wp:positionV>
                <wp:extent cx="5120607" cy="1117231"/>
                <wp:effectExtent l="0" t="0" r="0" b="0"/>
                <wp:wrapNone/>
                <wp:docPr id="4" name="Group 4"/>
                <wp:cNvGraphicFramePr/>
                <a:graphic xmlns:a="http://schemas.openxmlformats.org/drawingml/2006/main">
                  <a:graphicData uri="http://schemas.microsoft.com/office/word/2010/wordprocessingGroup">
                    <wpg:wgp>
                      <wpg:cNvGrpSpPr/>
                      <wpg:grpSpPr>
                        <a:xfrm>
                          <a:off x="0" y="0"/>
                          <a:ext cx="5120607" cy="1117231"/>
                          <a:chOff x="2785697" y="3221385"/>
                          <a:chExt cx="5120607" cy="1117231"/>
                        </a:xfrm>
                      </wpg:grpSpPr>
                      <wpg:grpSp>
                        <wpg:cNvPr id="2" name="Group 2"/>
                        <wpg:cNvGrpSpPr/>
                        <wpg:grpSpPr>
                          <a:xfrm>
                            <a:off x="2785697" y="3221385"/>
                            <a:ext cx="5120607" cy="1117231"/>
                            <a:chOff x="3026700" y="3211950"/>
                            <a:chExt cx="9083666" cy="1136100"/>
                          </a:xfrm>
                        </wpg:grpSpPr>
                        <wps:wsp>
                          <wps:cNvPr id="3" name="Rectangle 3"/>
                          <wps:cNvSpPr/>
                          <wps:spPr>
                            <a:xfrm>
                              <a:off x="3026700" y="3211950"/>
                              <a:ext cx="9083650" cy="1136100"/>
                            </a:xfrm>
                            <a:prstGeom prst="rect">
                              <a:avLst/>
                            </a:prstGeom>
                            <a:noFill/>
                            <a:ln>
                              <a:noFill/>
                            </a:ln>
                          </wps:spPr>
                          <wps:txbx>
                            <w:txbxContent>
                              <w:p w14:paraId="59049ECF" w14:textId="77777777" w:rsidR="00386EAE" w:rsidRDefault="00386EAE">
                                <w:pPr>
                                  <w:textDirection w:val="btLr"/>
                                </w:pPr>
                              </w:p>
                            </w:txbxContent>
                          </wps:txbx>
                          <wps:bodyPr spcFirstLastPara="1" wrap="square" lIns="91425" tIns="91425" rIns="91425" bIns="91425" anchor="ctr" anchorCtr="0">
                            <a:noAutofit/>
                          </wps:bodyPr>
                        </wps:wsp>
                        <wps:wsp>
                          <wps:cNvPr id="6" name="Rectangle 6"/>
                          <wps:cNvSpPr/>
                          <wps:spPr>
                            <a:xfrm>
                              <a:off x="3026700" y="3211950"/>
                              <a:ext cx="4638600" cy="1136100"/>
                            </a:xfrm>
                            <a:prstGeom prst="rect">
                              <a:avLst/>
                            </a:prstGeom>
                            <a:solidFill>
                              <a:srgbClr val="93B5D1"/>
                            </a:solidFill>
                            <a:ln>
                              <a:noFill/>
                            </a:ln>
                          </wps:spPr>
                          <wps:txbx>
                            <w:txbxContent>
                              <w:p w14:paraId="2C5E624E" w14:textId="77777777" w:rsidR="00386EAE" w:rsidRDefault="00FC0875">
                                <w:pPr>
                                  <w:spacing w:line="277" w:lineRule="auto"/>
                                  <w:ind w:right="11"/>
                                  <w:textDirection w:val="btLr"/>
                                </w:pPr>
                                <w:r>
                                  <w:rPr>
                                    <w:color w:val="FFFFFF"/>
                                    <w:sz w:val="28"/>
                                  </w:rPr>
                                  <w:t xml:space="preserve">Best Practices Ordering Guide for State and Local Government to be used in the procurement of </w:t>
                                </w:r>
                                <w:proofErr w:type="gramStart"/>
                                <w:r>
                                  <w:rPr>
                                    <w:color w:val="FFFFFF"/>
                                    <w:sz w:val="28"/>
                                  </w:rPr>
                                  <w:t>resources  under</w:t>
                                </w:r>
                                <w:proofErr w:type="gramEnd"/>
                                <w:r>
                                  <w:rPr>
                                    <w:color w:val="FFFFFF"/>
                                    <w:sz w:val="28"/>
                                  </w:rPr>
                                  <w:t xml:space="preserve"> the established Basic Ordering Agreement for the national response to Public Health Emergencies</w:t>
                                </w:r>
                              </w:p>
                              <w:p w14:paraId="3BEE23BA" w14:textId="77777777" w:rsidR="00386EAE" w:rsidRDefault="00386EAE">
                                <w:pPr>
                                  <w:spacing w:line="277" w:lineRule="auto"/>
                                  <w:ind w:right="11"/>
                                  <w:textDirection w:val="btLr"/>
                                </w:pPr>
                              </w:p>
                            </w:txbxContent>
                          </wps:txbx>
                          <wps:bodyPr spcFirstLastPara="1" wrap="square" lIns="0" tIns="0" rIns="0" bIns="0" anchor="t" anchorCtr="0">
                            <a:noAutofit/>
                          </wps:bodyPr>
                        </wps:wsp>
                        <wps:wsp>
                          <wps:cNvPr id="7" name="Rectangle 7"/>
                          <wps:cNvSpPr/>
                          <wps:spPr>
                            <a:xfrm>
                              <a:off x="6012924" y="3482786"/>
                              <a:ext cx="6097442" cy="359638"/>
                            </a:xfrm>
                            <a:prstGeom prst="rect">
                              <a:avLst/>
                            </a:prstGeom>
                            <a:noFill/>
                            <a:ln>
                              <a:noFill/>
                            </a:ln>
                          </wps:spPr>
                          <wps:txbx>
                            <w:txbxContent>
                              <w:p w14:paraId="7D70B1DC" w14:textId="77777777" w:rsidR="00386EAE" w:rsidRDefault="00386EAE">
                                <w:pPr>
                                  <w:textDirection w:val="btLr"/>
                                </w:pPr>
                              </w:p>
                            </w:txbxContent>
                          </wps:txbx>
                          <wps:bodyPr spcFirstLastPara="1" wrap="square" lIns="91425" tIns="91425" rIns="91425" bIns="91425"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1943100</wp:posOffset>
                </wp:positionH>
                <wp:positionV relativeFrom="paragraph">
                  <wp:posOffset>3200400</wp:posOffset>
                </wp:positionV>
                <wp:extent cx="5120607" cy="1117231"/>
                <wp:effectExtent b="0" l="0" r="0" t="0"/>
                <wp:wrapNone/>
                <wp:docPr id="4"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5120607" cy="1117231"/>
                        </a:xfrm>
                        <a:prstGeom prst="rect"/>
                        <a:ln/>
                      </pic:spPr>
                    </pic:pic>
                  </a:graphicData>
                </a:graphic>
              </wp:anchor>
            </w:drawing>
          </mc:Fallback>
        </mc:AlternateContent>
      </w:r>
    </w:p>
    <w:p w14:paraId="5E7C71E6" w14:textId="77777777" w:rsidR="00386EAE" w:rsidRPr="00815770" w:rsidRDefault="00386EAE">
      <w:pPr>
        <w:pBdr>
          <w:top w:val="nil"/>
          <w:left w:val="nil"/>
          <w:bottom w:val="nil"/>
          <w:right w:val="nil"/>
          <w:between w:val="nil"/>
        </w:pBdr>
        <w:rPr>
          <w:rFonts w:ascii="Arial" w:eastAsia="Arial" w:hAnsi="Arial" w:cs="Arial"/>
          <w:color w:val="000000"/>
          <w:sz w:val="24"/>
          <w:szCs w:val="24"/>
        </w:rPr>
      </w:pPr>
    </w:p>
    <w:p w14:paraId="672A77A4" w14:textId="77777777" w:rsidR="00386EAE" w:rsidRPr="00815770" w:rsidRDefault="00386EAE">
      <w:pPr>
        <w:pBdr>
          <w:top w:val="nil"/>
          <w:left w:val="nil"/>
          <w:bottom w:val="nil"/>
          <w:right w:val="nil"/>
          <w:between w:val="nil"/>
        </w:pBdr>
        <w:rPr>
          <w:rFonts w:ascii="Arial" w:eastAsia="Arial" w:hAnsi="Arial" w:cs="Arial"/>
          <w:color w:val="000000"/>
          <w:sz w:val="24"/>
          <w:szCs w:val="24"/>
        </w:rPr>
      </w:pPr>
    </w:p>
    <w:p w14:paraId="633CCEC7" w14:textId="77777777" w:rsidR="00386EAE" w:rsidRPr="00815770" w:rsidRDefault="00FC0875">
      <w:pPr>
        <w:ind w:left="220"/>
        <w:rPr>
          <w:rFonts w:ascii="Arial" w:eastAsia="Arial" w:hAnsi="Arial" w:cs="Arial"/>
          <w:b/>
          <w:sz w:val="24"/>
          <w:szCs w:val="24"/>
        </w:rPr>
      </w:pPr>
      <w:r w:rsidRPr="00815770">
        <w:rPr>
          <w:rFonts w:ascii="Arial" w:eastAsia="Arial" w:hAnsi="Arial" w:cs="Arial"/>
          <w:b/>
          <w:sz w:val="24"/>
          <w:szCs w:val="24"/>
          <w:u w:val="single"/>
        </w:rPr>
        <w:t>Contents</w:t>
      </w:r>
    </w:p>
    <w:p w14:paraId="2ED5A054" w14:textId="77777777" w:rsidR="00386EAE" w:rsidRPr="00815770" w:rsidRDefault="00386EAE">
      <w:pPr>
        <w:pStyle w:val="Heading1"/>
        <w:tabs>
          <w:tab w:val="right" w:pos="10309"/>
        </w:tabs>
        <w:ind w:left="220" w:firstLine="0"/>
        <w:rPr>
          <w:rFonts w:ascii="Arial" w:eastAsia="Arial" w:hAnsi="Arial" w:cs="Arial"/>
        </w:rPr>
      </w:pPr>
    </w:p>
    <w:p w14:paraId="54748FE7" w14:textId="77777777" w:rsidR="00386EAE" w:rsidRPr="00815770" w:rsidRDefault="00FC0875">
      <w:pPr>
        <w:pStyle w:val="Heading1"/>
        <w:tabs>
          <w:tab w:val="right" w:pos="10292"/>
        </w:tabs>
        <w:ind w:left="220" w:firstLine="0"/>
        <w:rPr>
          <w:rFonts w:ascii="Arial" w:eastAsia="Arial" w:hAnsi="Arial" w:cs="Arial"/>
        </w:rPr>
      </w:pPr>
      <w:bookmarkStart w:id="1" w:name="_30j0zll" w:colFirst="0" w:colLast="0"/>
      <w:bookmarkEnd w:id="1"/>
      <w:r w:rsidRPr="00815770">
        <w:rPr>
          <w:rFonts w:ascii="Arial" w:eastAsia="Arial" w:hAnsi="Arial" w:cs="Arial"/>
        </w:rPr>
        <w:t>ACRONYM LIST</w:t>
      </w:r>
      <w:r w:rsidRPr="00815770">
        <w:rPr>
          <w:rFonts w:ascii="Arial" w:eastAsia="Arial" w:hAnsi="Arial" w:cs="Arial"/>
        </w:rPr>
        <w:tab/>
        <w:t>2</w:t>
      </w:r>
    </w:p>
    <w:p w14:paraId="16C18582" w14:textId="77777777" w:rsidR="00386EAE" w:rsidRPr="00815770" w:rsidRDefault="00FC0875">
      <w:pPr>
        <w:pStyle w:val="Heading1"/>
        <w:tabs>
          <w:tab w:val="right" w:pos="10292"/>
        </w:tabs>
        <w:ind w:left="220" w:firstLine="0"/>
        <w:rPr>
          <w:rFonts w:ascii="Arial" w:eastAsia="Arial" w:hAnsi="Arial" w:cs="Arial"/>
        </w:rPr>
      </w:pPr>
      <w:bookmarkStart w:id="2" w:name="_1fob9te" w:colFirst="0" w:colLast="0"/>
      <w:bookmarkEnd w:id="2"/>
      <w:r w:rsidRPr="00815770">
        <w:rPr>
          <w:rFonts w:ascii="Arial" w:eastAsia="Arial" w:hAnsi="Arial" w:cs="Arial"/>
        </w:rPr>
        <w:t>BACKGROUND</w:t>
      </w:r>
      <w:r w:rsidRPr="00815770">
        <w:rPr>
          <w:rFonts w:ascii="Arial" w:eastAsia="Arial" w:hAnsi="Arial" w:cs="Arial"/>
        </w:rPr>
        <w:tab/>
        <w:t>3</w:t>
      </w:r>
    </w:p>
    <w:p w14:paraId="192B97FB" w14:textId="77777777" w:rsidR="00386EAE" w:rsidRPr="00815770" w:rsidRDefault="00FC0875">
      <w:pPr>
        <w:pStyle w:val="Heading1"/>
        <w:tabs>
          <w:tab w:val="right" w:pos="10292"/>
        </w:tabs>
        <w:ind w:left="220" w:firstLine="0"/>
        <w:rPr>
          <w:rFonts w:ascii="Arial" w:eastAsia="Arial" w:hAnsi="Arial" w:cs="Arial"/>
        </w:rPr>
      </w:pPr>
      <w:r w:rsidRPr="00815770">
        <w:rPr>
          <w:rFonts w:ascii="Arial" w:eastAsia="Arial" w:hAnsi="Arial" w:cs="Arial"/>
        </w:rPr>
        <w:t>SCOPE</w:t>
      </w:r>
      <w:r w:rsidRPr="00815770">
        <w:rPr>
          <w:rFonts w:ascii="Arial" w:eastAsia="Arial" w:hAnsi="Arial" w:cs="Arial"/>
        </w:rPr>
        <w:tab/>
        <w:t>3</w:t>
      </w:r>
    </w:p>
    <w:p w14:paraId="38724429" w14:textId="77777777" w:rsidR="00386EAE" w:rsidRPr="00815770" w:rsidRDefault="00FC0875">
      <w:pPr>
        <w:pStyle w:val="Heading1"/>
        <w:tabs>
          <w:tab w:val="right" w:pos="10292"/>
        </w:tabs>
        <w:ind w:left="220" w:firstLine="0"/>
        <w:rPr>
          <w:rFonts w:ascii="Arial" w:eastAsia="Arial" w:hAnsi="Arial" w:cs="Arial"/>
        </w:rPr>
      </w:pPr>
      <w:r w:rsidRPr="00815770">
        <w:rPr>
          <w:rFonts w:ascii="Arial" w:eastAsia="Arial" w:hAnsi="Arial" w:cs="Arial"/>
        </w:rPr>
        <w:t>MARKET RESEARCH</w:t>
      </w:r>
      <w:r w:rsidRPr="00815770">
        <w:rPr>
          <w:rFonts w:ascii="Arial" w:eastAsia="Arial" w:hAnsi="Arial" w:cs="Arial"/>
        </w:rPr>
        <w:tab/>
        <w:t>3</w:t>
      </w:r>
    </w:p>
    <w:p w14:paraId="12ADB9C8" w14:textId="77777777" w:rsidR="00386EAE" w:rsidRPr="00815770" w:rsidRDefault="00FC0875">
      <w:pPr>
        <w:pStyle w:val="Heading1"/>
        <w:tabs>
          <w:tab w:val="right" w:pos="10292"/>
        </w:tabs>
        <w:ind w:left="220" w:firstLine="0"/>
        <w:rPr>
          <w:rFonts w:ascii="Arial" w:eastAsia="Arial" w:hAnsi="Arial" w:cs="Arial"/>
        </w:rPr>
      </w:pPr>
      <w:bookmarkStart w:id="3" w:name="_3znysh7" w:colFirst="0" w:colLast="0"/>
      <w:bookmarkEnd w:id="3"/>
      <w:r w:rsidRPr="00815770">
        <w:rPr>
          <w:rFonts w:ascii="Arial" w:eastAsia="Arial" w:hAnsi="Arial" w:cs="Arial"/>
        </w:rPr>
        <w:t>REQUIREMENTS for STATE &amp; LOCAL USE</w:t>
      </w:r>
      <w:r w:rsidRPr="00815770">
        <w:rPr>
          <w:rFonts w:ascii="Arial" w:eastAsia="Arial" w:hAnsi="Arial" w:cs="Arial"/>
        </w:rPr>
        <w:tab/>
        <w:t>3</w:t>
      </w:r>
    </w:p>
    <w:p w14:paraId="2DBCDBD0" w14:textId="77777777" w:rsidR="00386EAE" w:rsidRPr="00815770" w:rsidRDefault="00FC0875">
      <w:pPr>
        <w:pStyle w:val="Heading1"/>
        <w:tabs>
          <w:tab w:val="right" w:pos="10292"/>
        </w:tabs>
        <w:ind w:left="220" w:firstLine="0"/>
        <w:rPr>
          <w:rFonts w:ascii="Arial" w:eastAsia="Arial" w:hAnsi="Arial" w:cs="Arial"/>
        </w:rPr>
      </w:pPr>
      <w:r w:rsidRPr="00815770">
        <w:rPr>
          <w:rFonts w:ascii="Arial" w:eastAsia="Arial" w:hAnsi="Arial" w:cs="Arial"/>
        </w:rPr>
        <w:t>SAMPLE PROCUREMENT PROCESS</w:t>
      </w:r>
      <w:r w:rsidRPr="00815770">
        <w:rPr>
          <w:rFonts w:ascii="Arial" w:eastAsia="Arial" w:hAnsi="Arial" w:cs="Arial"/>
        </w:rPr>
        <w:tab/>
        <w:t>4</w:t>
      </w:r>
    </w:p>
    <w:p w14:paraId="41499035" w14:textId="77777777" w:rsidR="00386EAE" w:rsidRPr="00815770" w:rsidRDefault="00FC0875">
      <w:pPr>
        <w:pStyle w:val="Heading1"/>
        <w:tabs>
          <w:tab w:val="right" w:pos="10292"/>
        </w:tabs>
        <w:ind w:left="220" w:firstLine="0"/>
        <w:rPr>
          <w:rFonts w:ascii="Arial" w:eastAsia="Arial" w:hAnsi="Arial" w:cs="Arial"/>
        </w:rPr>
      </w:pPr>
      <w:r w:rsidRPr="00815770">
        <w:rPr>
          <w:rFonts w:ascii="Arial" w:eastAsia="Arial" w:hAnsi="Arial" w:cs="Arial"/>
        </w:rPr>
        <w:t>ADDITIONAL RESOURCES</w:t>
      </w:r>
      <w:r w:rsidRPr="00815770">
        <w:rPr>
          <w:rFonts w:ascii="Arial" w:eastAsia="Arial" w:hAnsi="Arial" w:cs="Arial"/>
        </w:rPr>
        <w:tab/>
        <w:t>5</w:t>
      </w:r>
    </w:p>
    <w:p w14:paraId="3E2E0C55" w14:textId="77777777" w:rsidR="00386EAE" w:rsidRPr="00815770" w:rsidRDefault="00FC0875">
      <w:pPr>
        <w:pStyle w:val="Heading1"/>
        <w:tabs>
          <w:tab w:val="right" w:pos="10292"/>
        </w:tabs>
        <w:ind w:left="220" w:firstLine="0"/>
        <w:rPr>
          <w:rFonts w:ascii="Arial" w:eastAsia="Arial" w:hAnsi="Arial" w:cs="Arial"/>
        </w:rPr>
      </w:pPr>
      <w:bookmarkStart w:id="4" w:name="_2et92p0" w:colFirst="0" w:colLast="0"/>
      <w:bookmarkEnd w:id="4"/>
      <w:r w:rsidRPr="00815770">
        <w:rPr>
          <w:rFonts w:ascii="Arial" w:eastAsia="Arial" w:hAnsi="Arial" w:cs="Arial"/>
        </w:rPr>
        <w:t>ACQUISITION DOCUMENT SAMPLES</w:t>
      </w:r>
      <w:r w:rsidRPr="00815770">
        <w:rPr>
          <w:rFonts w:ascii="Arial" w:eastAsia="Arial" w:hAnsi="Arial" w:cs="Arial"/>
        </w:rPr>
        <w:tab/>
        <w:t>6</w:t>
      </w:r>
    </w:p>
    <w:p w14:paraId="079BF2DF" w14:textId="77777777" w:rsidR="00386EAE" w:rsidRPr="00815770" w:rsidRDefault="00386EAE">
      <w:pPr>
        <w:tabs>
          <w:tab w:val="right" w:pos="10292"/>
        </w:tabs>
        <w:rPr>
          <w:rFonts w:ascii="Arial" w:eastAsia="Arial" w:hAnsi="Arial" w:cs="Arial"/>
          <w:sz w:val="24"/>
          <w:szCs w:val="24"/>
        </w:rPr>
      </w:pPr>
    </w:p>
    <w:p w14:paraId="04C10E43" w14:textId="77777777" w:rsidR="00386EAE" w:rsidRPr="00815770" w:rsidRDefault="00386EAE">
      <w:pPr>
        <w:tabs>
          <w:tab w:val="right" w:pos="10296"/>
        </w:tabs>
        <w:ind w:left="580"/>
        <w:rPr>
          <w:rFonts w:ascii="Arial" w:eastAsia="Arial" w:hAnsi="Arial" w:cs="Arial"/>
          <w:sz w:val="24"/>
          <w:szCs w:val="24"/>
        </w:rPr>
      </w:pPr>
    </w:p>
    <w:tbl>
      <w:tblPr>
        <w:tblStyle w:val="a"/>
        <w:tblW w:w="6810" w:type="dxa"/>
        <w:tblBorders>
          <w:top w:val="nil"/>
          <w:left w:val="nil"/>
          <w:bottom w:val="nil"/>
          <w:right w:val="nil"/>
          <w:insideH w:val="nil"/>
          <w:insideV w:val="nil"/>
        </w:tblBorders>
        <w:tblLayout w:type="fixed"/>
        <w:tblLook w:val="0600" w:firstRow="0" w:lastRow="0" w:firstColumn="0" w:lastColumn="0" w:noHBand="1" w:noVBand="1"/>
      </w:tblPr>
      <w:tblGrid>
        <w:gridCol w:w="2025"/>
        <w:gridCol w:w="4785"/>
      </w:tblGrid>
      <w:tr w:rsidR="00386EAE" w:rsidRPr="00815770" w14:paraId="158F2DCF" w14:textId="77777777">
        <w:trPr>
          <w:trHeight w:val="315"/>
        </w:trPr>
        <w:tc>
          <w:tcPr>
            <w:tcW w:w="2025" w:type="dxa"/>
            <w:tcBorders>
              <w:top w:val="nil"/>
              <w:left w:val="nil"/>
              <w:bottom w:val="nil"/>
              <w:right w:val="nil"/>
            </w:tcBorders>
            <w:tcMar>
              <w:top w:w="40" w:type="dxa"/>
              <w:left w:w="40" w:type="dxa"/>
              <w:bottom w:w="40" w:type="dxa"/>
              <w:right w:w="40" w:type="dxa"/>
            </w:tcMar>
            <w:vAlign w:val="bottom"/>
          </w:tcPr>
          <w:p w14:paraId="7D4CCB1F" w14:textId="77777777" w:rsidR="00386EAE" w:rsidRPr="00815770" w:rsidRDefault="00FC0875">
            <w:pPr>
              <w:tabs>
                <w:tab w:val="right" w:pos="10296"/>
              </w:tabs>
              <w:ind w:left="270"/>
              <w:rPr>
                <w:rFonts w:ascii="Arial" w:eastAsia="Arial" w:hAnsi="Arial" w:cs="Arial"/>
                <w:sz w:val="24"/>
                <w:szCs w:val="24"/>
              </w:rPr>
            </w:pPr>
            <w:r w:rsidRPr="00815770">
              <w:rPr>
                <w:rFonts w:ascii="Arial" w:eastAsia="Arial" w:hAnsi="Arial" w:cs="Arial"/>
                <w:b/>
                <w:sz w:val="24"/>
                <w:szCs w:val="24"/>
              </w:rPr>
              <w:t>Acronym</w:t>
            </w:r>
          </w:p>
        </w:tc>
        <w:tc>
          <w:tcPr>
            <w:tcW w:w="4785" w:type="dxa"/>
            <w:tcBorders>
              <w:top w:val="nil"/>
              <w:left w:val="nil"/>
              <w:bottom w:val="nil"/>
              <w:right w:val="nil"/>
            </w:tcBorders>
            <w:tcMar>
              <w:top w:w="40" w:type="dxa"/>
              <w:left w:w="40" w:type="dxa"/>
              <w:bottom w:w="40" w:type="dxa"/>
              <w:right w:w="40" w:type="dxa"/>
            </w:tcMar>
            <w:vAlign w:val="bottom"/>
          </w:tcPr>
          <w:p w14:paraId="0619599A" w14:textId="77777777" w:rsidR="00386EAE" w:rsidRPr="00815770" w:rsidRDefault="00FC0875">
            <w:pPr>
              <w:tabs>
                <w:tab w:val="right" w:pos="10296"/>
              </w:tabs>
              <w:ind w:left="270"/>
              <w:rPr>
                <w:rFonts w:ascii="Arial" w:eastAsia="Arial" w:hAnsi="Arial" w:cs="Arial"/>
                <w:sz w:val="24"/>
                <w:szCs w:val="24"/>
              </w:rPr>
            </w:pPr>
            <w:r w:rsidRPr="00815770">
              <w:rPr>
                <w:rFonts w:ascii="Arial" w:eastAsia="Arial" w:hAnsi="Arial" w:cs="Arial"/>
                <w:b/>
                <w:sz w:val="24"/>
                <w:szCs w:val="24"/>
              </w:rPr>
              <w:t>Definition</w:t>
            </w:r>
          </w:p>
        </w:tc>
      </w:tr>
      <w:tr w:rsidR="00386EAE" w:rsidRPr="00815770" w14:paraId="0A59D8C1" w14:textId="77777777">
        <w:trPr>
          <w:trHeight w:val="315"/>
        </w:trPr>
        <w:tc>
          <w:tcPr>
            <w:tcW w:w="2025" w:type="dxa"/>
            <w:tcBorders>
              <w:top w:val="nil"/>
              <w:left w:val="nil"/>
              <w:bottom w:val="nil"/>
              <w:right w:val="nil"/>
            </w:tcBorders>
            <w:tcMar>
              <w:top w:w="40" w:type="dxa"/>
              <w:left w:w="40" w:type="dxa"/>
              <w:bottom w:w="40" w:type="dxa"/>
              <w:right w:w="40" w:type="dxa"/>
            </w:tcMar>
            <w:vAlign w:val="bottom"/>
          </w:tcPr>
          <w:p w14:paraId="30DD0EE7" w14:textId="77777777" w:rsidR="00386EAE" w:rsidRPr="00815770" w:rsidRDefault="00FC0875">
            <w:pPr>
              <w:tabs>
                <w:tab w:val="right" w:pos="10296"/>
              </w:tabs>
              <w:ind w:left="270"/>
              <w:rPr>
                <w:rFonts w:ascii="Arial" w:eastAsia="Arial" w:hAnsi="Arial" w:cs="Arial"/>
                <w:sz w:val="24"/>
                <w:szCs w:val="24"/>
              </w:rPr>
            </w:pPr>
            <w:r w:rsidRPr="00815770">
              <w:rPr>
                <w:rFonts w:ascii="Arial" w:eastAsia="Arial" w:hAnsi="Arial" w:cs="Arial"/>
                <w:sz w:val="24"/>
                <w:szCs w:val="24"/>
              </w:rPr>
              <w:t>BOA</w:t>
            </w:r>
          </w:p>
        </w:tc>
        <w:tc>
          <w:tcPr>
            <w:tcW w:w="4785" w:type="dxa"/>
            <w:tcBorders>
              <w:top w:val="nil"/>
              <w:left w:val="nil"/>
              <w:bottom w:val="nil"/>
              <w:right w:val="nil"/>
            </w:tcBorders>
            <w:tcMar>
              <w:top w:w="40" w:type="dxa"/>
              <w:left w:w="40" w:type="dxa"/>
              <w:bottom w:w="40" w:type="dxa"/>
              <w:right w:w="40" w:type="dxa"/>
            </w:tcMar>
            <w:vAlign w:val="bottom"/>
          </w:tcPr>
          <w:p w14:paraId="2B91904E" w14:textId="77777777" w:rsidR="00386EAE" w:rsidRPr="00815770" w:rsidRDefault="00FC0875">
            <w:pPr>
              <w:tabs>
                <w:tab w:val="right" w:pos="10296"/>
              </w:tabs>
              <w:ind w:left="270"/>
              <w:rPr>
                <w:rFonts w:ascii="Arial" w:eastAsia="Arial" w:hAnsi="Arial" w:cs="Arial"/>
                <w:sz w:val="24"/>
                <w:szCs w:val="24"/>
              </w:rPr>
            </w:pPr>
            <w:r w:rsidRPr="00815770">
              <w:rPr>
                <w:rFonts w:ascii="Arial" w:eastAsia="Arial" w:hAnsi="Arial" w:cs="Arial"/>
                <w:sz w:val="24"/>
                <w:szCs w:val="24"/>
              </w:rPr>
              <w:t>Basic Ordering Agreement</w:t>
            </w:r>
          </w:p>
        </w:tc>
      </w:tr>
      <w:tr w:rsidR="00386EAE" w:rsidRPr="00815770" w14:paraId="6CCEB2A0" w14:textId="77777777">
        <w:trPr>
          <w:trHeight w:val="315"/>
        </w:trPr>
        <w:tc>
          <w:tcPr>
            <w:tcW w:w="2025" w:type="dxa"/>
            <w:tcBorders>
              <w:top w:val="nil"/>
              <w:left w:val="nil"/>
              <w:bottom w:val="nil"/>
              <w:right w:val="nil"/>
            </w:tcBorders>
            <w:tcMar>
              <w:top w:w="40" w:type="dxa"/>
              <w:left w:w="40" w:type="dxa"/>
              <w:bottom w:w="40" w:type="dxa"/>
              <w:right w:w="40" w:type="dxa"/>
            </w:tcMar>
            <w:vAlign w:val="bottom"/>
          </w:tcPr>
          <w:p w14:paraId="33DD247A" w14:textId="77777777" w:rsidR="00386EAE" w:rsidRPr="00815770" w:rsidRDefault="00FC0875">
            <w:pPr>
              <w:tabs>
                <w:tab w:val="right" w:pos="10296"/>
              </w:tabs>
              <w:ind w:left="270"/>
              <w:rPr>
                <w:rFonts w:ascii="Arial" w:eastAsia="Arial" w:hAnsi="Arial" w:cs="Arial"/>
                <w:sz w:val="24"/>
                <w:szCs w:val="24"/>
              </w:rPr>
            </w:pPr>
            <w:r w:rsidRPr="00815770">
              <w:rPr>
                <w:rFonts w:ascii="Arial" w:eastAsia="Arial" w:hAnsi="Arial" w:cs="Arial"/>
                <w:sz w:val="24"/>
                <w:szCs w:val="24"/>
              </w:rPr>
              <w:t>CLIN</w:t>
            </w:r>
          </w:p>
        </w:tc>
        <w:tc>
          <w:tcPr>
            <w:tcW w:w="4785" w:type="dxa"/>
            <w:tcBorders>
              <w:top w:val="nil"/>
              <w:left w:val="nil"/>
              <w:bottom w:val="nil"/>
              <w:right w:val="nil"/>
            </w:tcBorders>
            <w:tcMar>
              <w:top w:w="40" w:type="dxa"/>
              <w:left w:w="40" w:type="dxa"/>
              <w:bottom w:w="40" w:type="dxa"/>
              <w:right w:w="40" w:type="dxa"/>
            </w:tcMar>
            <w:vAlign w:val="bottom"/>
          </w:tcPr>
          <w:p w14:paraId="45CD3749" w14:textId="77777777" w:rsidR="00386EAE" w:rsidRPr="00815770" w:rsidRDefault="00FC0875">
            <w:pPr>
              <w:tabs>
                <w:tab w:val="right" w:pos="10296"/>
              </w:tabs>
              <w:ind w:left="270"/>
              <w:rPr>
                <w:rFonts w:ascii="Arial" w:eastAsia="Arial" w:hAnsi="Arial" w:cs="Arial"/>
                <w:sz w:val="24"/>
                <w:szCs w:val="24"/>
              </w:rPr>
            </w:pPr>
            <w:r w:rsidRPr="00815770">
              <w:rPr>
                <w:rFonts w:ascii="Arial" w:eastAsia="Arial" w:hAnsi="Arial" w:cs="Arial"/>
                <w:sz w:val="24"/>
                <w:szCs w:val="24"/>
              </w:rPr>
              <w:t>Contract Line Item</w:t>
            </w:r>
          </w:p>
        </w:tc>
      </w:tr>
      <w:tr w:rsidR="00386EAE" w:rsidRPr="00815770" w14:paraId="42B4A3B5" w14:textId="77777777">
        <w:trPr>
          <w:trHeight w:val="315"/>
        </w:trPr>
        <w:tc>
          <w:tcPr>
            <w:tcW w:w="2025" w:type="dxa"/>
            <w:tcBorders>
              <w:top w:val="nil"/>
              <w:left w:val="nil"/>
              <w:bottom w:val="nil"/>
              <w:right w:val="nil"/>
            </w:tcBorders>
            <w:tcMar>
              <w:top w:w="40" w:type="dxa"/>
              <w:left w:w="40" w:type="dxa"/>
              <w:bottom w:w="40" w:type="dxa"/>
              <w:right w:w="40" w:type="dxa"/>
            </w:tcMar>
            <w:vAlign w:val="bottom"/>
          </w:tcPr>
          <w:p w14:paraId="50A78C6D" w14:textId="77777777" w:rsidR="00386EAE" w:rsidRPr="00815770" w:rsidRDefault="00FC0875">
            <w:pPr>
              <w:tabs>
                <w:tab w:val="right" w:pos="10296"/>
              </w:tabs>
              <w:ind w:left="270"/>
              <w:rPr>
                <w:rFonts w:ascii="Arial" w:eastAsia="Arial" w:hAnsi="Arial" w:cs="Arial"/>
                <w:sz w:val="24"/>
                <w:szCs w:val="24"/>
              </w:rPr>
            </w:pPr>
            <w:r w:rsidRPr="00815770">
              <w:rPr>
                <w:rFonts w:ascii="Arial" w:eastAsia="Arial" w:hAnsi="Arial" w:cs="Arial"/>
                <w:sz w:val="24"/>
                <w:szCs w:val="24"/>
              </w:rPr>
              <w:t>CSD</w:t>
            </w:r>
          </w:p>
        </w:tc>
        <w:tc>
          <w:tcPr>
            <w:tcW w:w="4785" w:type="dxa"/>
            <w:tcBorders>
              <w:top w:val="nil"/>
              <w:left w:val="nil"/>
              <w:bottom w:val="nil"/>
              <w:right w:val="nil"/>
            </w:tcBorders>
            <w:tcMar>
              <w:top w:w="40" w:type="dxa"/>
              <w:left w:w="40" w:type="dxa"/>
              <w:bottom w:w="40" w:type="dxa"/>
              <w:right w:w="40" w:type="dxa"/>
            </w:tcMar>
            <w:vAlign w:val="bottom"/>
          </w:tcPr>
          <w:p w14:paraId="46C30571" w14:textId="77777777" w:rsidR="00386EAE" w:rsidRPr="00815770" w:rsidRDefault="00FC0875">
            <w:pPr>
              <w:tabs>
                <w:tab w:val="right" w:pos="10296"/>
              </w:tabs>
              <w:ind w:left="270"/>
              <w:rPr>
                <w:rFonts w:ascii="Arial" w:eastAsia="Arial" w:hAnsi="Arial" w:cs="Arial"/>
                <w:sz w:val="24"/>
                <w:szCs w:val="24"/>
              </w:rPr>
            </w:pPr>
            <w:r w:rsidRPr="00815770">
              <w:rPr>
                <w:rFonts w:ascii="Arial" w:eastAsia="Arial" w:hAnsi="Arial" w:cs="Arial"/>
                <w:sz w:val="24"/>
                <w:szCs w:val="24"/>
              </w:rPr>
              <w:t>Customer Service Director</w:t>
            </w:r>
          </w:p>
        </w:tc>
      </w:tr>
      <w:tr w:rsidR="00386EAE" w:rsidRPr="00815770" w14:paraId="72E7679D" w14:textId="77777777">
        <w:trPr>
          <w:trHeight w:val="315"/>
        </w:trPr>
        <w:tc>
          <w:tcPr>
            <w:tcW w:w="2025" w:type="dxa"/>
            <w:tcBorders>
              <w:top w:val="nil"/>
              <w:left w:val="nil"/>
              <w:bottom w:val="nil"/>
              <w:right w:val="nil"/>
            </w:tcBorders>
            <w:tcMar>
              <w:top w:w="40" w:type="dxa"/>
              <w:left w:w="40" w:type="dxa"/>
              <w:bottom w:w="40" w:type="dxa"/>
              <w:right w:w="40" w:type="dxa"/>
            </w:tcMar>
            <w:vAlign w:val="bottom"/>
          </w:tcPr>
          <w:p w14:paraId="26F9208F" w14:textId="77777777" w:rsidR="00386EAE" w:rsidRPr="00815770" w:rsidRDefault="00FC0875">
            <w:pPr>
              <w:tabs>
                <w:tab w:val="right" w:pos="10296"/>
              </w:tabs>
              <w:ind w:left="270"/>
              <w:rPr>
                <w:rFonts w:ascii="Arial" w:eastAsia="Arial" w:hAnsi="Arial" w:cs="Arial"/>
                <w:sz w:val="24"/>
                <w:szCs w:val="24"/>
              </w:rPr>
            </w:pPr>
            <w:r w:rsidRPr="00815770">
              <w:rPr>
                <w:rFonts w:ascii="Arial" w:eastAsia="Arial" w:hAnsi="Arial" w:cs="Arial"/>
                <w:sz w:val="24"/>
                <w:szCs w:val="24"/>
              </w:rPr>
              <w:t>FSS</w:t>
            </w:r>
          </w:p>
        </w:tc>
        <w:tc>
          <w:tcPr>
            <w:tcW w:w="4785" w:type="dxa"/>
            <w:tcBorders>
              <w:top w:val="nil"/>
              <w:left w:val="nil"/>
              <w:bottom w:val="nil"/>
              <w:right w:val="nil"/>
            </w:tcBorders>
            <w:tcMar>
              <w:top w:w="40" w:type="dxa"/>
              <w:left w:w="40" w:type="dxa"/>
              <w:bottom w:w="40" w:type="dxa"/>
              <w:right w:w="40" w:type="dxa"/>
            </w:tcMar>
            <w:vAlign w:val="bottom"/>
          </w:tcPr>
          <w:p w14:paraId="3E62E491" w14:textId="77777777" w:rsidR="00386EAE" w:rsidRPr="00815770" w:rsidRDefault="00FC0875">
            <w:pPr>
              <w:tabs>
                <w:tab w:val="right" w:pos="10296"/>
              </w:tabs>
              <w:ind w:left="270"/>
              <w:rPr>
                <w:rFonts w:ascii="Arial" w:eastAsia="Arial" w:hAnsi="Arial" w:cs="Arial"/>
                <w:sz w:val="24"/>
                <w:szCs w:val="24"/>
              </w:rPr>
            </w:pPr>
            <w:r w:rsidRPr="00815770">
              <w:rPr>
                <w:rFonts w:ascii="Arial" w:eastAsia="Arial" w:hAnsi="Arial" w:cs="Arial"/>
                <w:sz w:val="24"/>
                <w:szCs w:val="24"/>
              </w:rPr>
              <w:t>Federal Supply Schedule</w:t>
            </w:r>
          </w:p>
        </w:tc>
      </w:tr>
      <w:tr w:rsidR="00386EAE" w:rsidRPr="00815770" w14:paraId="0B97637D" w14:textId="77777777">
        <w:trPr>
          <w:trHeight w:val="315"/>
        </w:trPr>
        <w:tc>
          <w:tcPr>
            <w:tcW w:w="2025" w:type="dxa"/>
            <w:tcBorders>
              <w:top w:val="nil"/>
              <w:left w:val="nil"/>
              <w:bottom w:val="nil"/>
              <w:right w:val="nil"/>
            </w:tcBorders>
            <w:tcMar>
              <w:top w:w="40" w:type="dxa"/>
              <w:left w:w="40" w:type="dxa"/>
              <w:bottom w:w="40" w:type="dxa"/>
              <w:right w:w="40" w:type="dxa"/>
            </w:tcMar>
            <w:vAlign w:val="bottom"/>
          </w:tcPr>
          <w:p w14:paraId="327EE32E" w14:textId="77777777" w:rsidR="00386EAE" w:rsidRPr="00815770" w:rsidRDefault="00FC0875">
            <w:pPr>
              <w:tabs>
                <w:tab w:val="right" w:pos="10296"/>
              </w:tabs>
              <w:ind w:left="270"/>
              <w:rPr>
                <w:rFonts w:ascii="Arial" w:eastAsia="Arial" w:hAnsi="Arial" w:cs="Arial"/>
                <w:sz w:val="24"/>
                <w:szCs w:val="24"/>
              </w:rPr>
            </w:pPr>
            <w:r w:rsidRPr="00815770">
              <w:rPr>
                <w:rFonts w:ascii="Arial" w:eastAsia="Arial" w:hAnsi="Arial" w:cs="Arial"/>
                <w:sz w:val="24"/>
                <w:szCs w:val="24"/>
              </w:rPr>
              <w:t>GSA</w:t>
            </w:r>
          </w:p>
        </w:tc>
        <w:tc>
          <w:tcPr>
            <w:tcW w:w="4785" w:type="dxa"/>
            <w:tcBorders>
              <w:top w:val="nil"/>
              <w:left w:val="nil"/>
              <w:bottom w:val="nil"/>
              <w:right w:val="nil"/>
            </w:tcBorders>
            <w:tcMar>
              <w:top w:w="40" w:type="dxa"/>
              <w:left w:w="40" w:type="dxa"/>
              <w:bottom w:w="40" w:type="dxa"/>
              <w:right w:w="40" w:type="dxa"/>
            </w:tcMar>
            <w:vAlign w:val="bottom"/>
          </w:tcPr>
          <w:p w14:paraId="48DE19FA" w14:textId="77777777" w:rsidR="00386EAE" w:rsidRPr="00815770" w:rsidRDefault="00FC0875">
            <w:pPr>
              <w:tabs>
                <w:tab w:val="right" w:pos="10296"/>
              </w:tabs>
              <w:ind w:left="270"/>
              <w:rPr>
                <w:rFonts w:ascii="Arial" w:eastAsia="Arial" w:hAnsi="Arial" w:cs="Arial"/>
                <w:sz w:val="24"/>
                <w:szCs w:val="24"/>
              </w:rPr>
            </w:pPr>
            <w:r w:rsidRPr="00815770">
              <w:rPr>
                <w:rFonts w:ascii="Arial" w:eastAsia="Arial" w:hAnsi="Arial" w:cs="Arial"/>
                <w:sz w:val="24"/>
                <w:szCs w:val="24"/>
              </w:rPr>
              <w:t>General Service Administration</w:t>
            </w:r>
          </w:p>
        </w:tc>
      </w:tr>
      <w:tr w:rsidR="00386EAE" w:rsidRPr="00815770" w14:paraId="2E342A06" w14:textId="77777777">
        <w:trPr>
          <w:trHeight w:val="315"/>
        </w:trPr>
        <w:tc>
          <w:tcPr>
            <w:tcW w:w="2025" w:type="dxa"/>
            <w:tcBorders>
              <w:top w:val="nil"/>
              <w:left w:val="nil"/>
              <w:bottom w:val="nil"/>
              <w:right w:val="nil"/>
            </w:tcBorders>
            <w:tcMar>
              <w:top w:w="40" w:type="dxa"/>
              <w:left w:w="40" w:type="dxa"/>
              <w:bottom w:w="40" w:type="dxa"/>
              <w:right w:w="40" w:type="dxa"/>
            </w:tcMar>
            <w:vAlign w:val="bottom"/>
          </w:tcPr>
          <w:p w14:paraId="49D079D1" w14:textId="77777777" w:rsidR="00386EAE" w:rsidRPr="00815770" w:rsidRDefault="00FC0875">
            <w:pPr>
              <w:tabs>
                <w:tab w:val="right" w:pos="10296"/>
              </w:tabs>
              <w:ind w:left="270"/>
              <w:rPr>
                <w:rFonts w:ascii="Arial" w:eastAsia="Arial" w:hAnsi="Arial" w:cs="Arial"/>
                <w:sz w:val="24"/>
                <w:szCs w:val="24"/>
              </w:rPr>
            </w:pPr>
            <w:r w:rsidRPr="00815770">
              <w:rPr>
                <w:rFonts w:ascii="Arial" w:eastAsia="Arial" w:hAnsi="Arial" w:cs="Arial"/>
                <w:sz w:val="24"/>
                <w:szCs w:val="24"/>
              </w:rPr>
              <w:t>HSS</w:t>
            </w:r>
          </w:p>
        </w:tc>
        <w:tc>
          <w:tcPr>
            <w:tcW w:w="4785" w:type="dxa"/>
            <w:tcBorders>
              <w:top w:val="nil"/>
              <w:left w:val="nil"/>
              <w:bottom w:val="nil"/>
              <w:right w:val="nil"/>
            </w:tcBorders>
            <w:tcMar>
              <w:top w:w="40" w:type="dxa"/>
              <w:left w:w="40" w:type="dxa"/>
              <w:bottom w:w="40" w:type="dxa"/>
              <w:right w:w="40" w:type="dxa"/>
            </w:tcMar>
            <w:vAlign w:val="bottom"/>
          </w:tcPr>
          <w:p w14:paraId="5DDE24BC" w14:textId="77777777" w:rsidR="00386EAE" w:rsidRPr="00815770" w:rsidRDefault="00FC0875">
            <w:pPr>
              <w:tabs>
                <w:tab w:val="right" w:pos="10296"/>
              </w:tabs>
              <w:ind w:left="270"/>
              <w:rPr>
                <w:rFonts w:ascii="Arial" w:eastAsia="Arial" w:hAnsi="Arial" w:cs="Arial"/>
                <w:sz w:val="24"/>
                <w:szCs w:val="24"/>
              </w:rPr>
            </w:pPr>
            <w:r w:rsidRPr="00815770">
              <w:rPr>
                <w:rFonts w:ascii="Arial" w:eastAsia="Arial" w:hAnsi="Arial" w:cs="Arial"/>
                <w:sz w:val="24"/>
                <w:szCs w:val="24"/>
              </w:rPr>
              <w:t>Hospital Support Services</w:t>
            </w:r>
          </w:p>
        </w:tc>
      </w:tr>
      <w:tr w:rsidR="00386EAE" w:rsidRPr="00815770" w14:paraId="5BA88145" w14:textId="77777777">
        <w:trPr>
          <w:trHeight w:val="315"/>
        </w:trPr>
        <w:tc>
          <w:tcPr>
            <w:tcW w:w="2025" w:type="dxa"/>
            <w:tcBorders>
              <w:top w:val="nil"/>
              <w:left w:val="nil"/>
              <w:bottom w:val="nil"/>
              <w:right w:val="nil"/>
            </w:tcBorders>
            <w:tcMar>
              <w:top w:w="40" w:type="dxa"/>
              <w:left w:w="40" w:type="dxa"/>
              <w:bottom w:w="40" w:type="dxa"/>
              <w:right w:w="40" w:type="dxa"/>
            </w:tcMar>
            <w:vAlign w:val="bottom"/>
          </w:tcPr>
          <w:p w14:paraId="223CE6F9" w14:textId="77777777" w:rsidR="00386EAE" w:rsidRPr="00815770" w:rsidRDefault="00FC0875">
            <w:pPr>
              <w:tabs>
                <w:tab w:val="right" w:pos="10296"/>
              </w:tabs>
              <w:ind w:left="270"/>
              <w:rPr>
                <w:rFonts w:ascii="Arial" w:eastAsia="Arial" w:hAnsi="Arial" w:cs="Arial"/>
                <w:sz w:val="24"/>
                <w:szCs w:val="24"/>
              </w:rPr>
            </w:pPr>
            <w:r w:rsidRPr="00815770">
              <w:rPr>
                <w:rFonts w:ascii="Arial" w:eastAsia="Arial" w:hAnsi="Arial" w:cs="Arial"/>
                <w:sz w:val="24"/>
                <w:szCs w:val="24"/>
              </w:rPr>
              <w:t>MAS</w:t>
            </w:r>
          </w:p>
        </w:tc>
        <w:tc>
          <w:tcPr>
            <w:tcW w:w="4785" w:type="dxa"/>
            <w:tcBorders>
              <w:top w:val="nil"/>
              <w:left w:val="nil"/>
              <w:bottom w:val="nil"/>
              <w:right w:val="nil"/>
            </w:tcBorders>
            <w:tcMar>
              <w:top w:w="40" w:type="dxa"/>
              <w:left w:w="40" w:type="dxa"/>
              <w:bottom w:w="40" w:type="dxa"/>
              <w:right w:w="40" w:type="dxa"/>
            </w:tcMar>
            <w:vAlign w:val="bottom"/>
          </w:tcPr>
          <w:p w14:paraId="15759A2E" w14:textId="77777777" w:rsidR="00386EAE" w:rsidRPr="00815770" w:rsidRDefault="00FC0875">
            <w:pPr>
              <w:tabs>
                <w:tab w:val="right" w:pos="10296"/>
              </w:tabs>
              <w:ind w:left="270"/>
              <w:rPr>
                <w:rFonts w:ascii="Arial" w:eastAsia="Arial" w:hAnsi="Arial" w:cs="Arial"/>
                <w:sz w:val="24"/>
                <w:szCs w:val="24"/>
              </w:rPr>
            </w:pPr>
            <w:r w:rsidRPr="00815770">
              <w:rPr>
                <w:rFonts w:ascii="Arial" w:eastAsia="Arial" w:hAnsi="Arial" w:cs="Arial"/>
                <w:sz w:val="24"/>
                <w:szCs w:val="24"/>
              </w:rPr>
              <w:t>Multiple Award Schedule</w:t>
            </w:r>
          </w:p>
        </w:tc>
      </w:tr>
      <w:tr w:rsidR="00386EAE" w:rsidRPr="00815770" w14:paraId="69842668" w14:textId="77777777">
        <w:trPr>
          <w:trHeight w:val="315"/>
        </w:trPr>
        <w:tc>
          <w:tcPr>
            <w:tcW w:w="2025" w:type="dxa"/>
            <w:tcBorders>
              <w:top w:val="nil"/>
              <w:left w:val="nil"/>
              <w:bottom w:val="nil"/>
              <w:right w:val="nil"/>
            </w:tcBorders>
            <w:tcMar>
              <w:top w:w="40" w:type="dxa"/>
              <w:left w:w="40" w:type="dxa"/>
              <w:bottom w:w="40" w:type="dxa"/>
              <w:right w:w="40" w:type="dxa"/>
            </w:tcMar>
            <w:vAlign w:val="bottom"/>
          </w:tcPr>
          <w:p w14:paraId="6A74147F" w14:textId="77777777" w:rsidR="00386EAE" w:rsidRPr="00815770" w:rsidRDefault="00FC0875">
            <w:pPr>
              <w:tabs>
                <w:tab w:val="right" w:pos="10296"/>
              </w:tabs>
              <w:ind w:left="270"/>
              <w:rPr>
                <w:rFonts w:ascii="Arial" w:eastAsia="Arial" w:hAnsi="Arial" w:cs="Arial"/>
                <w:sz w:val="24"/>
                <w:szCs w:val="24"/>
              </w:rPr>
            </w:pPr>
            <w:r w:rsidRPr="00815770">
              <w:rPr>
                <w:rFonts w:ascii="Arial" w:eastAsia="Arial" w:hAnsi="Arial" w:cs="Arial"/>
                <w:sz w:val="24"/>
                <w:szCs w:val="24"/>
              </w:rPr>
              <w:t>OLM</w:t>
            </w:r>
          </w:p>
        </w:tc>
        <w:tc>
          <w:tcPr>
            <w:tcW w:w="4785" w:type="dxa"/>
            <w:tcBorders>
              <w:top w:val="nil"/>
              <w:left w:val="nil"/>
              <w:bottom w:val="nil"/>
              <w:right w:val="nil"/>
            </w:tcBorders>
            <w:tcMar>
              <w:top w:w="40" w:type="dxa"/>
              <w:left w:w="40" w:type="dxa"/>
              <w:bottom w:w="40" w:type="dxa"/>
              <w:right w:w="40" w:type="dxa"/>
            </w:tcMar>
            <w:vAlign w:val="bottom"/>
          </w:tcPr>
          <w:p w14:paraId="02434394" w14:textId="77777777" w:rsidR="00386EAE" w:rsidRPr="00815770" w:rsidRDefault="00FC0875">
            <w:pPr>
              <w:tabs>
                <w:tab w:val="right" w:pos="10296"/>
              </w:tabs>
              <w:ind w:left="270"/>
              <w:rPr>
                <w:rFonts w:ascii="Arial" w:eastAsia="Arial" w:hAnsi="Arial" w:cs="Arial"/>
                <w:sz w:val="24"/>
                <w:szCs w:val="24"/>
              </w:rPr>
            </w:pPr>
            <w:r w:rsidRPr="00815770">
              <w:rPr>
                <w:rFonts w:ascii="Arial" w:eastAsia="Arial" w:hAnsi="Arial" w:cs="Arial"/>
                <w:sz w:val="24"/>
                <w:szCs w:val="24"/>
              </w:rPr>
              <w:t>Order Level Material</w:t>
            </w:r>
          </w:p>
        </w:tc>
      </w:tr>
      <w:tr w:rsidR="00386EAE" w:rsidRPr="00815770" w14:paraId="674CACD9" w14:textId="77777777">
        <w:trPr>
          <w:trHeight w:val="315"/>
        </w:trPr>
        <w:tc>
          <w:tcPr>
            <w:tcW w:w="2025" w:type="dxa"/>
            <w:tcBorders>
              <w:top w:val="nil"/>
              <w:left w:val="nil"/>
              <w:bottom w:val="nil"/>
              <w:right w:val="nil"/>
            </w:tcBorders>
            <w:tcMar>
              <w:top w:w="40" w:type="dxa"/>
              <w:left w:w="40" w:type="dxa"/>
              <w:bottom w:w="40" w:type="dxa"/>
              <w:right w:w="40" w:type="dxa"/>
            </w:tcMar>
            <w:vAlign w:val="bottom"/>
          </w:tcPr>
          <w:p w14:paraId="0DC252FB" w14:textId="77777777" w:rsidR="00386EAE" w:rsidRPr="00815770" w:rsidRDefault="00FC0875">
            <w:pPr>
              <w:tabs>
                <w:tab w:val="right" w:pos="10296"/>
              </w:tabs>
              <w:ind w:left="270"/>
              <w:rPr>
                <w:rFonts w:ascii="Arial" w:eastAsia="Arial" w:hAnsi="Arial" w:cs="Arial"/>
                <w:sz w:val="24"/>
                <w:szCs w:val="24"/>
              </w:rPr>
            </w:pPr>
            <w:r w:rsidRPr="00815770">
              <w:rPr>
                <w:rFonts w:ascii="Arial" w:eastAsia="Arial" w:hAnsi="Arial" w:cs="Arial"/>
                <w:sz w:val="24"/>
                <w:szCs w:val="24"/>
              </w:rPr>
              <w:t>PHE</w:t>
            </w:r>
          </w:p>
        </w:tc>
        <w:tc>
          <w:tcPr>
            <w:tcW w:w="4785" w:type="dxa"/>
            <w:tcBorders>
              <w:top w:val="nil"/>
              <w:left w:val="nil"/>
              <w:bottom w:val="nil"/>
              <w:right w:val="nil"/>
            </w:tcBorders>
            <w:tcMar>
              <w:top w:w="40" w:type="dxa"/>
              <w:left w:w="40" w:type="dxa"/>
              <w:bottom w:w="40" w:type="dxa"/>
              <w:right w:w="40" w:type="dxa"/>
            </w:tcMar>
            <w:vAlign w:val="bottom"/>
          </w:tcPr>
          <w:p w14:paraId="72F62093" w14:textId="14459EB2" w:rsidR="00386EAE" w:rsidRPr="00815770" w:rsidRDefault="00FC0875">
            <w:pPr>
              <w:tabs>
                <w:tab w:val="right" w:pos="10296"/>
              </w:tabs>
              <w:ind w:left="270"/>
              <w:rPr>
                <w:rFonts w:ascii="Arial" w:eastAsia="Arial" w:hAnsi="Arial" w:cs="Arial"/>
                <w:sz w:val="24"/>
                <w:szCs w:val="24"/>
              </w:rPr>
            </w:pPr>
            <w:r w:rsidRPr="00815770">
              <w:rPr>
                <w:rFonts w:ascii="Arial" w:eastAsia="Arial" w:hAnsi="Arial" w:cs="Arial"/>
                <w:sz w:val="24"/>
                <w:szCs w:val="24"/>
              </w:rPr>
              <w:t xml:space="preserve">Public Health </w:t>
            </w:r>
            <w:r w:rsidR="00F14EE4" w:rsidRPr="00815770">
              <w:rPr>
                <w:rFonts w:ascii="Arial" w:eastAsia="Arial" w:hAnsi="Arial" w:cs="Arial"/>
                <w:sz w:val="24"/>
                <w:szCs w:val="24"/>
              </w:rPr>
              <w:t>Emergency</w:t>
            </w:r>
          </w:p>
        </w:tc>
      </w:tr>
      <w:tr w:rsidR="00386EAE" w:rsidRPr="00815770" w14:paraId="7B82F1B5" w14:textId="77777777">
        <w:trPr>
          <w:trHeight w:val="315"/>
        </w:trPr>
        <w:tc>
          <w:tcPr>
            <w:tcW w:w="2025" w:type="dxa"/>
            <w:tcBorders>
              <w:top w:val="nil"/>
              <w:left w:val="nil"/>
              <w:bottom w:val="nil"/>
              <w:right w:val="nil"/>
            </w:tcBorders>
            <w:tcMar>
              <w:top w:w="40" w:type="dxa"/>
              <w:left w:w="40" w:type="dxa"/>
              <w:bottom w:w="40" w:type="dxa"/>
              <w:right w:w="40" w:type="dxa"/>
            </w:tcMar>
            <w:vAlign w:val="bottom"/>
          </w:tcPr>
          <w:p w14:paraId="038FEE02" w14:textId="77777777" w:rsidR="00386EAE" w:rsidRPr="00815770" w:rsidRDefault="00FC0875">
            <w:pPr>
              <w:tabs>
                <w:tab w:val="right" w:pos="10296"/>
              </w:tabs>
              <w:ind w:left="270"/>
              <w:rPr>
                <w:rFonts w:ascii="Arial" w:eastAsia="Arial" w:hAnsi="Arial" w:cs="Arial"/>
                <w:sz w:val="24"/>
                <w:szCs w:val="24"/>
              </w:rPr>
            </w:pPr>
            <w:r w:rsidRPr="00815770">
              <w:rPr>
                <w:rFonts w:ascii="Arial" w:eastAsia="Arial" w:hAnsi="Arial" w:cs="Arial"/>
                <w:sz w:val="24"/>
                <w:szCs w:val="24"/>
              </w:rPr>
              <w:t>POC</w:t>
            </w:r>
          </w:p>
        </w:tc>
        <w:tc>
          <w:tcPr>
            <w:tcW w:w="4785" w:type="dxa"/>
            <w:tcBorders>
              <w:top w:val="nil"/>
              <w:left w:val="nil"/>
              <w:bottom w:val="nil"/>
              <w:right w:val="nil"/>
            </w:tcBorders>
            <w:tcMar>
              <w:top w:w="40" w:type="dxa"/>
              <w:left w:w="40" w:type="dxa"/>
              <w:bottom w:w="40" w:type="dxa"/>
              <w:right w:w="40" w:type="dxa"/>
            </w:tcMar>
            <w:vAlign w:val="bottom"/>
          </w:tcPr>
          <w:p w14:paraId="43AA68CA" w14:textId="77777777" w:rsidR="00386EAE" w:rsidRPr="00815770" w:rsidRDefault="00FC0875">
            <w:pPr>
              <w:tabs>
                <w:tab w:val="right" w:pos="10296"/>
              </w:tabs>
              <w:ind w:left="270"/>
              <w:rPr>
                <w:rFonts w:ascii="Arial" w:eastAsia="Arial" w:hAnsi="Arial" w:cs="Arial"/>
                <w:sz w:val="24"/>
                <w:szCs w:val="24"/>
              </w:rPr>
            </w:pPr>
            <w:r w:rsidRPr="00815770">
              <w:rPr>
                <w:rFonts w:ascii="Arial" w:eastAsia="Arial" w:hAnsi="Arial" w:cs="Arial"/>
                <w:sz w:val="24"/>
                <w:szCs w:val="24"/>
              </w:rPr>
              <w:t>Point of Contact</w:t>
            </w:r>
          </w:p>
        </w:tc>
      </w:tr>
      <w:tr w:rsidR="00386EAE" w:rsidRPr="00815770" w14:paraId="121CE3D8" w14:textId="77777777">
        <w:trPr>
          <w:trHeight w:val="315"/>
        </w:trPr>
        <w:tc>
          <w:tcPr>
            <w:tcW w:w="2025" w:type="dxa"/>
            <w:tcBorders>
              <w:top w:val="nil"/>
              <w:left w:val="nil"/>
              <w:bottom w:val="nil"/>
              <w:right w:val="nil"/>
            </w:tcBorders>
            <w:tcMar>
              <w:top w:w="40" w:type="dxa"/>
              <w:left w:w="40" w:type="dxa"/>
              <w:bottom w:w="40" w:type="dxa"/>
              <w:right w:w="40" w:type="dxa"/>
            </w:tcMar>
            <w:vAlign w:val="bottom"/>
          </w:tcPr>
          <w:p w14:paraId="697FB545" w14:textId="77777777" w:rsidR="00386EAE" w:rsidRPr="00815770" w:rsidRDefault="00FC0875">
            <w:pPr>
              <w:tabs>
                <w:tab w:val="right" w:pos="10296"/>
              </w:tabs>
              <w:ind w:left="270"/>
              <w:rPr>
                <w:rFonts w:ascii="Arial" w:eastAsia="Arial" w:hAnsi="Arial" w:cs="Arial"/>
                <w:sz w:val="24"/>
                <w:szCs w:val="24"/>
              </w:rPr>
            </w:pPr>
            <w:r w:rsidRPr="00815770">
              <w:rPr>
                <w:rFonts w:ascii="Arial" w:eastAsia="Arial" w:hAnsi="Arial" w:cs="Arial"/>
                <w:sz w:val="24"/>
                <w:szCs w:val="24"/>
              </w:rPr>
              <w:t>PSHC</w:t>
            </w:r>
          </w:p>
        </w:tc>
        <w:tc>
          <w:tcPr>
            <w:tcW w:w="4785" w:type="dxa"/>
            <w:tcBorders>
              <w:top w:val="nil"/>
              <w:left w:val="nil"/>
              <w:bottom w:val="nil"/>
              <w:right w:val="nil"/>
            </w:tcBorders>
            <w:tcMar>
              <w:top w:w="40" w:type="dxa"/>
              <w:left w:w="40" w:type="dxa"/>
              <w:bottom w:w="40" w:type="dxa"/>
              <w:right w:w="40" w:type="dxa"/>
            </w:tcMar>
            <w:vAlign w:val="bottom"/>
          </w:tcPr>
          <w:p w14:paraId="635A1678" w14:textId="77777777" w:rsidR="00386EAE" w:rsidRPr="00815770" w:rsidRDefault="00FC0875">
            <w:pPr>
              <w:tabs>
                <w:tab w:val="right" w:pos="10296"/>
              </w:tabs>
              <w:ind w:left="270"/>
              <w:rPr>
                <w:rFonts w:ascii="Arial" w:eastAsia="Arial" w:hAnsi="Arial" w:cs="Arial"/>
                <w:sz w:val="24"/>
                <w:szCs w:val="24"/>
              </w:rPr>
            </w:pPr>
            <w:r w:rsidRPr="00815770">
              <w:rPr>
                <w:rFonts w:ascii="Arial" w:eastAsia="Arial" w:hAnsi="Arial" w:cs="Arial"/>
                <w:sz w:val="24"/>
                <w:szCs w:val="24"/>
              </w:rPr>
              <w:t>Professional Services and Human Capital</w:t>
            </w:r>
          </w:p>
        </w:tc>
      </w:tr>
      <w:tr w:rsidR="00386EAE" w:rsidRPr="00815770" w14:paraId="00B1B12E" w14:textId="77777777">
        <w:trPr>
          <w:trHeight w:val="315"/>
        </w:trPr>
        <w:tc>
          <w:tcPr>
            <w:tcW w:w="2025" w:type="dxa"/>
            <w:tcBorders>
              <w:top w:val="nil"/>
              <w:left w:val="nil"/>
              <w:bottom w:val="nil"/>
              <w:right w:val="nil"/>
            </w:tcBorders>
            <w:tcMar>
              <w:top w:w="40" w:type="dxa"/>
              <w:left w:w="40" w:type="dxa"/>
              <w:bottom w:w="40" w:type="dxa"/>
              <w:right w:w="40" w:type="dxa"/>
            </w:tcMar>
            <w:vAlign w:val="bottom"/>
          </w:tcPr>
          <w:p w14:paraId="795D9EAC" w14:textId="77777777" w:rsidR="00386EAE" w:rsidRPr="00815770" w:rsidRDefault="00FC0875">
            <w:pPr>
              <w:tabs>
                <w:tab w:val="right" w:pos="10296"/>
              </w:tabs>
              <w:ind w:left="270"/>
              <w:rPr>
                <w:rFonts w:ascii="Arial" w:eastAsia="Arial" w:hAnsi="Arial" w:cs="Arial"/>
                <w:sz w:val="24"/>
                <w:szCs w:val="24"/>
              </w:rPr>
            </w:pPr>
            <w:r w:rsidRPr="00815770">
              <w:rPr>
                <w:rFonts w:ascii="Arial" w:eastAsia="Arial" w:hAnsi="Arial" w:cs="Arial"/>
                <w:sz w:val="24"/>
                <w:szCs w:val="24"/>
              </w:rPr>
              <w:t>SLTT</w:t>
            </w:r>
          </w:p>
        </w:tc>
        <w:tc>
          <w:tcPr>
            <w:tcW w:w="4785" w:type="dxa"/>
            <w:tcBorders>
              <w:top w:val="nil"/>
              <w:left w:val="nil"/>
              <w:bottom w:val="nil"/>
              <w:right w:val="nil"/>
            </w:tcBorders>
            <w:tcMar>
              <w:top w:w="40" w:type="dxa"/>
              <w:left w:w="40" w:type="dxa"/>
              <w:bottom w:w="40" w:type="dxa"/>
              <w:right w:w="40" w:type="dxa"/>
            </w:tcMar>
            <w:vAlign w:val="bottom"/>
          </w:tcPr>
          <w:p w14:paraId="179D1816" w14:textId="77777777" w:rsidR="00386EAE" w:rsidRPr="00815770" w:rsidRDefault="00FC0875">
            <w:pPr>
              <w:tabs>
                <w:tab w:val="right" w:pos="10296"/>
              </w:tabs>
              <w:ind w:left="270"/>
              <w:rPr>
                <w:rFonts w:ascii="Arial" w:eastAsia="Arial" w:hAnsi="Arial" w:cs="Arial"/>
                <w:sz w:val="24"/>
                <w:szCs w:val="24"/>
              </w:rPr>
            </w:pPr>
            <w:r w:rsidRPr="00815770">
              <w:rPr>
                <w:rFonts w:ascii="Arial" w:eastAsia="Arial" w:hAnsi="Arial" w:cs="Arial"/>
                <w:sz w:val="24"/>
                <w:szCs w:val="24"/>
              </w:rPr>
              <w:t xml:space="preserve">State, Local, Tribal, Territorial </w:t>
            </w:r>
          </w:p>
        </w:tc>
      </w:tr>
      <w:tr w:rsidR="00386EAE" w:rsidRPr="00815770" w14:paraId="73D94B5F" w14:textId="77777777">
        <w:trPr>
          <w:trHeight w:val="315"/>
        </w:trPr>
        <w:tc>
          <w:tcPr>
            <w:tcW w:w="2025" w:type="dxa"/>
            <w:tcBorders>
              <w:top w:val="nil"/>
              <w:left w:val="nil"/>
              <w:bottom w:val="nil"/>
              <w:right w:val="nil"/>
            </w:tcBorders>
            <w:tcMar>
              <w:top w:w="40" w:type="dxa"/>
              <w:left w:w="40" w:type="dxa"/>
              <w:bottom w:w="40" w:type="dxa"/>
              <w:right w:w="40" w:type="dxa"/>
            </w:tcMar>
            <w:vAlign w:val="bottom"/>
          </w:tcPr>
          <w:p w14:paraId="3BE6D321" w14:textId="77777777" w:rsidR="00386EAE" w:rsidRPr="00815770" w:rsidRDefault="00FC0875">
            <w:pPr>
              <w:tabs>
                <w:tab w:val="right" w:pos="10296"/>
              </w:tabs>
              <w:ind w:left="270"/>
              <w:rPr>
                <w:rFonts w:ascii="Arial" w:eastAsia="Arial" w:hAnsi="Arial" w:cs="Arial"/>
                <w:sz w:val="24"/>
                <w:szCs w:val="24"/>
              </w:rPr>
            </w:pPr>
            <w:r w:rsidRPr="00815770">
              <w:rPr>
                <w:rFonts w:ascii="Arial" w:eastAsia="Arial" w:hAnsi="Arial" w:cs="Arial"/>
                <w:sz w:val="24"/>
                <w:szCs w:val="24"/>
              </w:rPr>
              <w:t>SPOC</w:t>
            </w:r>
          </w:p>
        </w:tc>
        <w:tc>
          <w:tcPr>
            <w:tcW w:w="4785" w:type="dxa"/>
            <w:tcBorders>
              <w:top w:val="nil"/>
              <w:left w:val="nil"/>
              <w:bottom w:val="nil"/>
              <w:right w:val="nil"/>
            </w:tcBorders>
            <w:tcMar>
              <w:top w:w="40" w:type="dxa"/>
              <w:left w:w="40" w:type="dxa"/>
              <w:bottom w:w="40" w:type="dxa"/>
              <w:right w:w="40" w:type="dxa"/>
            </w:tcMar>
            <w:vAlign w:val="bottom"/>
          </w:tcPr>
          <w:p w14:paraId="213E7348" w14:textId="77777777" w:rsidR="00386EAE" w:rsidRPr="00815770" w:rsidRDefault="00FC0875">
            <w:pPr>
              <w:tabs>
                <w:tab w:val="right" w:pos="10296"/>
              </w:tabs>
              <w:ind w:left="270"/>
              <w:rPr>
                <w:rFonts w:ascii="Arial" w:eastAsia="Arial" w:hAnsi="Arial" w:cs="Arial"/>
                <w:sz w:val="24"/>
                <w:szCs w:val="24"/>
              </w:rPr>
            </w:pPr>
            <w:r w:rsidRPr="00815770">
              <w:rPr>
                <w:rFonts w:ascii="Arial" w:eastAsia="Arial" w:hAnsi="Arial" w:cs="Arial"/>
                <w:sz w:val="24"/>
                <w:szCs w:val="24"/>
              </w:rPr>
              <w:t>State Point of Contact</w:t>
            </w:r>
          </w:p>
        </w:tc>
      </w:tr>
      <w:tr w:rsidR="00386EAE" w:rsidRPr="00815770" w14:paraId="29645517" w14:textId="77777777">
        <w:trPr>
          <w:trHeight w:val="315"/>
        </w:trPr>
        <w:tc>
          <w:tcPr>
            <w:tcW w:w="2025" w:type="dxa"/>
            <w:tcBorders>
              <w:top w:val="nil"/>
              <w:left w:val="nil"/>
              <w:bottom w:val="nil"/>
              <w:right w:val="nil"/>
            </w:tcBorders>
            <w:tcMar>
              <w:top w:w="40" w:type="dxa"/>
              <w:left w:w="40" w:type="dxa"/>
              <w:bottom w:w="40" w:type="dxa"/>
              <w:right w:w="40" w:type="dxa"/>
            </w:tcMar>
            <w:vAlign w:val="bottom"/>
          </w:tcPr>
          <w:p w14:paraId="722D80E2" w14:textId="77777777" w:rsidR="00386EAE" w:rsidRPr="00815770" w:rsidRDefault="00FC0875">
            <w:pPr>
              <w:tabs>
                <w:tab w:val="right" w:pos="10296"/>
              </w:tabs>
              <w:ind w:left="270"/>
              <w:rPr>
                <w:rFonts w:ascii="Arial" w:eastAsia="Arial" w:hAnsi="Arial" w:cs="Arial"/>
                <w:sz w:val="24"/>
                <w:szCs w:val="24"/>
              </w:rPr>
            </w:pPr>
            <w:r w:rsidRPr="00815770">
              <w:rPr>
                <w:rFonts w:ascii="Arial" w:eastAsia="Arial" w:hAnsi="Arial" w:cs="Arial"/>
                <w:sz w:val="24"/>
                <w:szCs w:val="24"/>
              </w:rPr>
              <w:t>T&amp;M</w:t>
            </w:r>
          </w:p>
        </w:tc>
        <w:tc>
          <w:tcPr>
            <w:tcW w:w="4785" w:type="dxa"/>
            <w:tcBorders>
              <w:top w:val="nil"/>
              <w:left w:val="nil"/>
              <w:bottom w:val="nil"/>
              <w:right w:val="nil"/>
            </w:tcBorders>
            <w:tcMar>
              <w:top w:w="40" w:type="dxa"/>
              <w:left w:w="40" w:type="dxa"/>
              <w:bottom w:w="40" w:type="dxa"/>
              <w:right w:w="40" w:type="dxa"/>
            </w:tcMar>
            <w:vAlign w:val="bottom"/>
          </w:tcPr>
          <w:p w14:paraId="56B6443A" w14:textId="77777777" w:rsidR="00386EAE" w:rsidRPr="00815770" w:rsidRDefault="00FC0875">
            <w:pPr>
              <w:tabs>
                <w:tab w:val="right" w:pos="10296"/>
              </w:tabs>
              <w:ind w:left="270"/>
              <w:rPr>
                <w:rFonts w:ascii="Arial" w:eastAsia="Arial" w:hAnsi="Arial" w:cs="Arial"/>
                <w:sz w:val="24"/>
                <w:szCs w:val="24"/>
              </w:rPr>
            </w:pPr>
            <w:r w:rsidRPr="00815770">
              <w:rPr>
                <w:rFonts w:ascii="Arial" w:eastAsia="Arial" w:hAnsi="Arial" w:cs="Arial"/>
                <w:sz w:val="24"/>
                <w:szCs w:val="24"/>
              </w:rPr>
              <w:t>Time &amp; Material</w:t>
            </w:r>
          </w:p>
        </w:tc>
      </w:tr>
      <w:tr w:rsidR="00386EAE" w:rsidRPr="00815770" w14:paraId="0C903A2C" w14:textId="77777777">
        <w:trPr>
          <w:trHeight w:val="315"/>
        </w:trPr>
        <w:tc>
          <w:tcPr>
            <w:tcW w:w="2025" w:type="dxa"/>
            <w:tcBorders>
              <w:top w:val="nil"/>
              <w:left w:val="nil"/>
              <w:bottom w:val="nil"/>
              <w:right w:val="nil"/>
            </w:tcBorders>
            <w:tcMar>
              <w:top w:w="40" w:type="dxa"/>
              <w:left w:w="40" w:type="dxa"/>
              <w:bottom w:w="40" w:type="dxa"/>
              <w:right w:w="40" w:type="dxa"/>
            </w:tcMar>
            <w:vAlign w:val="bottom"/>
          </w:tcPr>
          <w:p w14:paraId="09211C0A" w14:textId="77777777" w:rsidR="00386EAE" w:rsidRPr="00815770" w:rsidRDefault="00FC0875">
            <w:pPr>
              <w:tabs>
                <w:tab w:val="right" w:pos="10296"/>
              </w:tabs>
              <w:ind w:left="270"/>
              <w:rPr>
                <w:rFonts w:ascii="Arial" w:eastAsia="Arial" w:hAnsi="Arial" w:cs="Arial"/>
                <w:sz w:val="24"/>
                <w:szCs w:val="24"/>
              </w:rPr>
            </w:pPr>
            <w:r w:rsidRPr="00815770">
              <w:rPr>
                <w:rFonts w:ascii="Arial" w:eastAsia="Arial" w:hAnsi="Arial" w:cs="Arial"/>
                <w:sz w:val="24"/>
                <w:szCs w:val="24"/>
              </w:rPr>
              <w:t>VA</w:t>
            </w:r>
          </w:p>
        </w:tc>
        <w:tc>
          <w:tcPr>
            <w:tcW w:w="4785" w:type="dxa"/>
            <w:tcBorders>
              <w:top w:val="nil"/>
              <w:left w:val="nil"/>
              <w:bottom w:val="nil"/>
              <w:right w:val="nil"/>
            </w:tcBorders>
            <w:tcMar>
              <w:top w:w="40" w:type="dxa"/>
              <w:left w:w="40" w:type="dxa"/>
              <w:bottom w:w="40" w:type="dxa"/>
              <w:right w:w="40" w:type="dxa"/>
            </w:tcMar>
            <w:vAlign w:val="bottom"/>
          </w:tcPr>
          <w:p w14:paraId="563D6673" w14:textId="77777777" w:rsidR="00386EAE" w:rsidRPr="00815770" w:rsidRDefault="00FC0875">
            <w:pPr>
              <w:tabs>
                <w:tab w:val="right" w:pos="10296"/>
              </w:tabs>
              <w:ind w:left="270"/>
              <w:rPr>
                <w:rFonts w:ascii="Arial" w:eastAsia="Arial" w:hAnsi="Arial" w:cs="Arial"/>
                <w:sz w:val="24"/>
                <w:szCs w:val="24"/>
              </w:rPr>
            </w:pPr>
            <w:r w:rsidRPr="00815770">
              <w:rPr>
                <w:rFonts w:ascii="Arial" w:eastAsia="Arial" w:hAnsi="Arial" w:cs="Arial"/>
                <w:sz w:val="24"/>
                <w:szCs w:val="24"/>
              </w:rPr>
              <w:t>Veterans Administration</w:t>
            </w:r>
          </w:p>
        </w:tc>
      </w:tr>
      <w:tr w:rsidR="00386EAE" w:rsidRPr="00815770" w14:paraId="54C5AAB8" w14:textId="77777777">
        <w:trPr>
          <w:trHeight w:val="139"/>
        </w:trPr>
        <w:tc>
          <w:tcPr>
            <w:tcW w:w="2025" w:type="dxa"/>
            <w:tcBorders>
              <w:top w:val="nil"/>
              <w:left w:val="nil"/>
              <w:bottom w:val="nil"/>
              <w:right w:val="nil"/>
            </w:tcBorders>
            <w:tcMar>
              <w:top w:w="40" w:type="dxa"/>
              <w:left w:w="40" w:type="dxa"/>
              <w:bottom w:w="40" w:type="dxa"/>
              <w:right w:w="40" w:type="dxa"/>
            </w:tcMar>
            <w:vAlign w:val="bottom"/>
          </w:tcPr>
          <w:p w14:paraId="14146F25" w14:textId="77777777" w:rsidR="00386EAE" w:rsidRPr="00815770" w:rsidRDefault="00FC0875">
            <w:pPr>
              <w:tabs>
                <w:tab w:val="right" w:pos="10296"/>
              </w:tabs>
              <w:ind w:left="270"/>
              <w:rPr>
                <w:rFonts w:ascii="Arial" w:eastAsia="Arial" w:hAnsi="Arial" w:cs="Arial"/>
                <w:sz w:val="24"/>
                <w:szCs w:val="24"/>
              </w:rPr>
            </w:pPr>
            <w:r w:rsidRPr="00815770">
              <w:rPr>
                <w:rFonts w:ascii="Arial" w:eastAsia="Arial" w:hAnsi="Arial" w:cs="Arial"/>
                <w:sz w:val="24"/>
                <w:szCs w:val="24"/>
              </w:rPr>
              <w:t>WAS</w:t>
            </w:r>
          </w:p>
        </w:tc>
        <w:tc>
          <w:tcPr>
            <w:tcW w:w="4785" w:type="dxa"/>
            <w:tcBorders>
              <w:top w:val="nil"/>
              <w:left w:val="nil"/>
              <w:bottom w:val="nil"/>
              <w:right w:val="nil"/>
            </w:tcBorders>
            <w:tcMar>
              <w:top w:w="40" w:type="dxa"/>
              <w:left w:w="40" w:type="dxa"/>
              <w:bottom w:w="40" w:type="dxa"/>
              <w:right w:w="40" w:type="dxa"/>
            </w:tcMar>
            <w:vAlign w:val="bottom"/>
          </w:tcPr>
          <w:p w14:paraId="6EF8AB04" w14:textId="77777777" w:rsidR="00386EAE" w:rsidRPr="00815770" w:rsidRDefault="00FC0875">
            <w:pPr>
              <w:tabs>
                <w:tab w:val="right" w:pos="10296"/>
              </w:tabs>
              <w:ind w:left="270"/>
              <w:rPr>
                <w:rFonts w:ascii="Arial" w:eastAsia="Arial" w:hAnsi="Arial" w:cs="Arial"/>
                <w:sz w:val="24"/>
                <w:szCs w:val="24"/>
              </w:rPr>
            </w:pPr>
            <w:r w:rsidRPr="00815770">
              <w:rPr>
                <w:rFonts w:ascii="Arial" w:eastAsia="Arial" w:hAnsi="Arial" w:cs="Arial"/>
                <w:sz w:val="24"/>
                <w:szCs w:val="24"/>
              </w:rPr>
              <w:t>Wrap Around Services</w:t>
            </w:r>
          </w:p>
        </w:tc>
      </w:tr>
    </w:tbl>
    <w:p w14:paraId="3E332ED5" w14:textId="77777777" w:rsidR="00386EAE" w:rsidRPr="00815770" w:rsidRDefault="00386EAE">
      <w:pPr>
        <w:tabs>
          <w:tab w:val="right" w:pos="10296"/>
        </w:tabs>
        <w:ind w:left="580"/>
        <w:rPr>
          <w:rFonts w:ascii="Arial" w:eastAsia="Arial" w:hAnsi="Arial" w:cs="Arial"/>
          <w:sz w:val="24"/>
          <w:szCs w:val="24"/>
        </w:rPr>
        <w:sectPr w:rsidR="00386EAE" w:rsidRPr="00815770">
          <w:headerReference w:type="even" r:id="rId11"/>
          <w:headerReference w:type="default" r:id="rId12"/>
          <w:footerReference w:type="default" r:id="rId13"/>
          <w:headerReference w:type="first" r:id="rId14"/>
          <w:footerReference w:type="first" r:id="rId15"/>
          <w:pgSz w:w="12240" w:h="15840"/>
          <w:pgMar w:top="980" w:right="860" w:bottom="280" w:left="860" w:header="748" w:footer="720" w:gutter="0"/>
          <w:pgNumType w:start="1"/>
          <w:cols w:space="720"/>
          <w:titlePg/>
        </w:sectPr>
      </w:pPr>
    </w:p>
    <w:p w14:paraId="4C9880FD" w14:textId="77777777" w:rsidR="00386EAE" w:rsidRPr="00815770" w:rsidRDefault="00FC0875">
      <w:pPr>
        <w:pStyle w:val="Heading1"/>
        <w:numPr>
          <w:ilvl w:val="0"/>
          <w:numId w:val="3"/>
        </w:numPr>
        <w:tabs>
          <w:tab w:val="left" w:pos="941"/>
        </w:tabs>
        <w:ind w:firstLine="580"/>
        <w:rPr>
          <w:rFonts w:ascii="Arial" w:hAnsi="Arial" w:cs="Arial"/>
        </w:rPr>
      </w:pPr>
      <w:r w:rsidRPr="00815770">
        <w:rPr>
          <w:rFonts w:ascii="Arial" w:eastAsia="Arial" w:hAnsi="Arial" w:cs="Arial"/>
        </w:rPr>
        <w:lastRenderedPageBreak/>
        <w:t>BACKGROUND</w:t>
      </w:r>
    </w:p>
    <w:p w14:paraId="11993B10" w14:textId="77777777" w:rsidR="00386EAE" w:rsidRPr="00815770" w:rsidRDefault="00386EAE">
      <w:pPr>
        <w:tabs>
          <w:tab w:val="left" w:pos="900"/>
        </w:tabs>
        <w:ind w:left="900" w:right="386"/>
        <w:rPr>
          <w:rFonts w:ascii="Arial" w:eastAsia="Arial" w:hAnsi="Arial" w:cs="Arial"/>
          <w:color w:val="222222"/>
          <w:sz w:val="24"/>
          <w:szCs w:val="24"/>
          <w:highlight w:val="white"/>
        </w:rPr>
      </w:pPr>
    </w:p>
    <w:p w14:paraId="3E7B7D6D" w14:textId="01963446" w:rsidR="00386EAE" w:rsidRPr="00815770" w:rsidRDefault="00F14EE4">
      <w:pPr>
        <w:tabs>
          <w:tab w:val="left" w:pos="900"/>
        </w:tabs>
        <w:ind w:left="900" w:right="386"/>
        <w:rPr>
          <w:rFonts w:ascii="Arial" w:eastAsia="Arial" w:hAnsi="Arial" w:cs="Arial"/>
          <w:sz w:val="24"/>
          <w:szCs w:val="24"/>
        </w:rPr>
      </w:pPr>
      <w:r w:rsidRPr="00815770">
        <w:rPr>
          <w:rFonts w:ascii="Arial" w:eastAsia="Arial" w:hAnsi="Arial" w:cs="Arial"/>
          <w:color w:val="3C4043"/>
          <w:sz w:val="24"/>
          <w:szCs w:val="24"/>
          <w:highlight w:val="white"/>
        </w:rPr>
        <w:t>The General Services Administration (GSA)</w:t>
      </w:r>
      <w:r w:rsidR="00FC0875" w:rsidRPr="00815770">
        <w:rPr>
          <w:rFonts w:ascii="Arial" w:eastAsia="Arial" w:hAnsi="Arial" w:cs="Arial"/>
          <w:color w:val="3C4043"/>
          <w:sz w:val="24"/>
          <w:szCs w:val="24"/>
          <w:highlight w:val="white"/>
        </w:rPr>
        <w:t xml:space="preserve"> has established Basic Ordering Agreements (BOAs) on behalf of Centers for Disease Control and Prevention (CDC) for </w:t>
      </w:r>
      <w:r w:rsidR="00FC0875" w:rsidRPr="00815770">
        <w:rPr>
          <w:rFonts w:ascii="Arial" w:eastAsia="Arial" w:hAnsi="Arial" w:cs="Arial"/>
          <w:sz w:val="24"/>
          <w:szCs w:val="24"/>
        </w:rPr>
        <w:t>public health emergency response and preparedness for use by Federal, State, Local, Tribal, and Te</w:t>
      </w:r>
      <w:r w:rsidR="00FC0875" w:rsidRPr="00815770">
        <w:rPr>
          <w:rFonts w:ascii="Arial" w:eastAsia="Arial" w:hAnsi="Arial" w:cs="Arial"/>
          <w:sz w:val="24"/>
          <w:szCs w:val="24"/>
        </w:rPr>
        <w:t>rritorial (SLTT) governments.</w:t>
      </w:r>
    </w:p>
    <w:p w14:paraId="2287834F" w14:textId="77777777" w:rsidR="00386EAE" w:rsidRPr="00815770" w:rsidRDefault="00386EAE">
      <w:pPr>
        <w:tabs>
          <w:tab w:val="left" w:pos="900"/>
        </w:tabs>
        <w:ind w:left="900" w:right="386"/>
        <w:rPr>
          <w:rFonts w:ascii="Arial" w:eastAsia="Arial" w:hAnsi="Arial" w:cs="Arial"/>
          <w:color w:val="1B1B1B"/>
          <w:sz w:val="24"/>
          <w:szCs w:val="24"/>
          <w:highlight w:val="white"/>
        </w:rPr>
      </w:pPr>
    </w:p>
    <w:p w14:paraId="43C536D4" w14:textId="77777777" w:rsidR="00386EAE" w:rsidRPr="00815770" w:rsidRDefault="00FC0875">
      <w:pPr>
        <w:tabs>
          <w:tab w:val="left" w:pos="900"/>
        </w:tabs>
        <w:ind w:left="900" w:right="386"/>
        <w:rPr>
          <w:rFonts w:ascii="Arial" w:eastAsia="Arial" w:hAnsi="Arial" w:cs="Arial"/>
          <w:color w:val="1B1B1B"/>
          <w:sz w:val="24"/>
          <w:szCs w:val="24"/>
          <w:highlight w:val="white"/>
        </w:rPr>
      </w:pPr>
      <w:r w:rsidRPr="00815770">
        <w:rPr>
          <w:rFonts w:ascii="Arial" w:eastAsia="Arial" w:hAnsi="Arial" w:cs="Arial"/>
          <w:color w:val="1B1B1B"/>
          <w:sz w:val="24"/>
          <w:szCs w:val="24"/>
          <w:highlight w:val="white"/>
        </w:rPr>
        <w:t>Under the GSA Public Health Emergency (PHE) program non-federal entities are authorized to buy from all Schedules when spending federal grants funds in direct response to PHEs. This authorization was granted by the GSA Admini</w:t>
      </w:r>
      <w:r w:rsidRPr="00815770">
        <w:rPr>
          <w:rFonts w:ascii="Arial" w:eastAsia="Arial" w:hAnsi="Arial" w:cs="Arial"/>
          <w:color w:val="1B1B1B"/>
          <w:sz w:val="24"/>
          <w:szCs w:val="24"/>
          <w:highlight w:val="white"/>
        </w:rPr>
        <w:t xml:space="preserve">strator in conjunction with the Secretary of Health and Human Services, under section 319 of the Public Health Services Act, codified at </w:t>
      </w:r>
      <w:hyperlink r:id="rId16">
        <w:r w:rsidRPr="00815770">
          <w:rPr>
            <w:rFonts w:ascii="Arial" w:eastAsia="Arial" w:hAnsi="Arial" w:cs="Arial"/>
            <w:color w:val="005599"/>
            <w:sz w:val="24"/>
            <w:szCs w:val="24"/>
            <w:highlight w:val="white"/>
          </w:rPr>
          <w:t>42 U.S.C. § 247</w:t>
        </w:r>
        <w:r w:rsidRPr="00815770">
          <w:rPr>
            <w:rFonts w:ascii="Arial" w:eastAsia="Arial" w:hAnsi="Arial" w:cs="Arial"/>
            <w:color w:val="005599"/>
            <w:sz w:val="24"/>
            <w:szCs w:val="24"/>
            <w:highlight w:val="white"/>
          </w:rPr>
          <w:t>d</w:t>
        </w:r>
      </w:hyperlink>
      <w:r w:rsidRPr="00815770">
        <w:rPr>
          <w:rFonts w:ascii="Arial" w:eastAsia="Arial" w:hAnsi="Arial" w:cs="Arial"/>
          <w:color w:val="1B1B1B"/>
          <w:sz w:val="24"/>
          <w:szCs w:val="24"/>
          <w:highlight w:val="white"/>
        </w:rPr>
        <w:t>.</w:t>
      </w:r>
    </w:p>
    <w:p w14:paraId="7FD547A4" w14:textId="525CA1F9" w:rsidR="00386EAE" w:rsidRPr="00815770" w:rsidRDefault="00FC0875">
      <w:pPr>
        <w:tabs>
          <w:tab w:val="left" w:pos="900"/>
        </w:tabs>
        <w:ind w:left="900" w:right="386"/>
        <w:rPr>
          <w:rFonts w:ascii="Arial" w:eastAsia="Arial" w:hAnsi="Arial" w:cs="Arial"/>
          <w:color w:val="1B1B1B"/>
          <w:sz w:val="24"/>
          <w:szCs w:val="24"/>
          <w:highlight w:val="white"/>
        </w:rPr>
      </w:pPr>
      <w:r w:rsidRPr="00815770">
        <w:rPr>
          <w:rFonts w:ascii="Arial" w:eastAsia="Arial" w:hAnsi="Arial" w:cs="Arial"/>
          <w:color w:val="1B1B1B"/>
          <w:sz w:val="24"/>
          <w:szCs w:val="24"/>
          <w:highlight w:val="white"/>
        </w:rPr>
        <w:t xml:space="preserve">(DECLARED AND </w:t>
      </w:r>
      <w:r w:rsidR="00F14EE4" w:rsidRPr="00815770">
        <w:rPr>
          <w:rFonts w:ascii="Arial" w:eastAsia="Arial" w:hAnsi="Arial" w:cs="Arial"/>
          <w:color w:val="1B1B1B"/>
          <w:sz w:val="24"/>
          <w:szCs w:val="24"/>
          <w:highlight w:val="white"/>
        </w:rPr>
        <w:t>NON-DECLARED</w:t>
      </w:r>
      <w:r w:rsidRPr="00815770">
        <w:rPr>
          <w:rFonts w:ascii="Arial" w:eastAsia="Arial" w:hAnsi="Arial" w:cs="Arial"/>
          <w:color w:val="1B1B1B"/>
          <w:sz w:val="24"/>
          <w:szCs w:val="24"/>
          <w:highlight w:val="white"/>
        </w:rPr>
        <w:t xml:space="preserve"> EMERGENCIES). </w:t>
      </w:r>
    </w:p>
    <w:p w14:paraId="342A5C9C" w14:textId="77777777" w:rsidR="00386EAE" w:rsidRPr="00815770" w:rsidRDefault="00386EAE">
      <w:pPr>
        <w:rPr>
          <w:rFonts w:ascii="Arial" w:eastAsia="Arial" w:hAnsi="Arial" w:cs="Arial"/>
          <w:sz w:val="24"/>
          <w:szCs w:val="24"/>
        </w:rPr>
      </w:pPr>
    </w:p>
    <w:p w14:paraId="582F943A" w14:textId="77777777" w:rsidR="00386EAE" w:rsidRPr="00815770" w:rsidRDefault="00FC0875">
      <w:pPr>
        <w:pStyle w:val="Heading1"/>
        <w:numPr>
          <w:ilvl w:val="0"/>
          <w:numId w:val="3"/>
        </w:numPr>
        <w:tabs>
          <w:tab w:val="left" w:pos="941"/>
        </w:tabs>
        <w:ind w:firstLine="580"/>
        <w:rPr>
          <w:rFonts w:ascii="Arial" w:hAnsi="Arial" w:cs="Arial"/>
        </w:rPr>
      </w:pPr>
      <w:r w:rsidRPr="00815770">
        <w:rPr>
          <w:rFonts w:ascii="Arial" w:eastAsia="Arial" w:hAnsi="Arial" w:cs="Arial"/>
        </w:rPr>
        <w:t>SCOPE</w:t>
      </w:r>
    </w:p>
    <w:p w14:paraId="345660D1" w14:textId="77777777" w:rsidR="00386EAE" w:rsidRPr="00815770" w:rsidRDefault="00386EAE">
      <w:pPr>
        <w:tabs>
          <w:tab w:val="left" w:pos="941"/>
        </w:tabs>
        <w:ind w:left="940"/>
        <w:rPr>
          <w:rFonts w:ascii="Arial" w:hAnsi="Arial" w:cs="Arial"/>
          <w:sz w:val="24"/>
          <w:szCs w:val="24"/>
        </w:rPr>
      </w:pPr>
    </w:p>
    <w:p w14:paraId="70CD1368" w14:textId="77777777" w:rsidR="00386EAE" w:rsidRPr="00815770" w:rsidRDefault="00FC0875">
      <w:pPr>
        <w:ind w:left="940" w:right="348"/>
        <w:rPr>
          <w:rFonts w:ascii="Arial" w:eastAsia="Arial" w:hAnsi="Arial" w:cs="Arial"/>
          <w:sz w:val="24"/>
          <w:szCs w:val="24"/>
        </w:rPr>
      </w:pPr>
      <w:r w:rsidRPr="00815770">
        <w:rPr>
          <w:rFonts w:ascii="Arial" w:eastAsia="Arial" w:hAnsi="Arial" w:cs="Arial"/>
          <w:sz w:val="24"/>
          <w:szCs w:val="24"/>
        </w:rPr>
        <w:t>The BOAs include medical support services for any declared disaster (e.g., tornadoes, floods, hurricanes, fires, etc.) nationally.</w:t>
      </w:r>
      <w:r w:rsidRPr="00815770">
        <w:rPr>
          <w:rFonts w:ascii="Arial" w:eastAsia="Arial" w:hAnsi="Arial" w:cs="Arial"/>
          <w:color w:val="3C4043"/>
          <w:sz w:val="24"/>
          <w:szCs w:val="24"/>
          <w:highlight w:val="white"/>
        </w:rPr>
        <w:t xml:space="preserve"> Federal and SLTT governments may utilize these BOAs to procure </w:t>
      </w:r>
      <w:r w:rsidRPr="00815770">
        <w:rPr>
          <w:rFonts w:ascii="Arial" w:eastAsia="Arial" w:hAnsi="Arial" w:cs="Arial"/>
          <w:sz w:val="24"/>
          <w:szCs w:val="24"/>
        </w:rPr>
        <w:t xml:space="preserve">services </w:t>
      </w:r>
      <w:r w:rsidRPr="00815770">
        <w:rPr>
          <w:rFonts w:ascii="Arial" w:eastAsia="Arial" w:hAnsi="Arial" w:cs="Arial"/>
          <w:sz w:val="24"/>
          <w:szCs w:val="24"/>
        </w:rPr>
        <w:t xml:space="preserve">and supplies for any public health emergency. </w:t>
      </w:r>
      <w:r w:rsidRPr="00815770">
        <w:rPr>
          <w:rFonts w:ascii="Arial" w:eastAsia="Arial" w:hAnsi="Arial" w:cs="Arial"/>
          <w:color w:val="3C4043"/>
          <w:sz w:val="24"/>
          <w:szCs w:val="24"/>
          <w:highlight w:val="white"/>
        </w:rPr>
        <w:t>This Guide provides resources to help state, local governments and tribal entities access these Agreements.</w:t>
      </w:r>
      <w:r w:rsidRPr="00815770">
        <w:rPr>
          <w:rFonts w:ascii="Arial" w:eastAsia="Arial" w:hAnsi="Arial" w:cs="Arial"/>
          <w:sz w:val="24"/>
          <w:szCs w:val="24"/>
        </w:rPr>
        <w:t xml:space="preserve"> </w:t>
      </w:r>
    </w:p>
    <w:p w14:paraId="066E62B0" w14:textId="77777777" w:rsidR="00386EAE" w:rsidRPr="00815770" w:rsidRDefault="00386EAE">
      <w:pPr>
        <w:ind w:left="940" w:right="348"/>
        <w:rPr>
          <w:rFonts w:ascii="Arial" w:eastAsia="Arial" w:hAnsi="Arial" w:cs="Arial"/>
          <w:sz w:val="24"/>
          <w:szCs w:val="24"/>
        </w:rPr>
      </w:pPr>
    </w:p>
    <w:tbl>
      <w:tblPr>
        <w:tblStyle w:val="a0"/>
        <w:tblW w:w="9600" w:type="dxa"/>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650"/>
        <w:gridCol w:w="4950"/>
      </w:tblGrid>
      <w:tr w:rsidR="00386EAE" w:rsidRPr="00815770" w14:paraId="160C955B" w14:textId="77777777">
        <w:trPr>
          <w:trHeight w:val="464"/>
        </w:trPr>
        <w:tc>
          <w:tcPr>
            <w:tcW w:w="4650" w:type="dxa"/>
          </w:tcPr>
          <w:p w14:paraId="53CCAE9C" w14:textId="77777777" w:rsidR="00386EAE" w:rsidRPr="00815770" w:rsidRDefault="00FC0875">
            <w:pPr>
              <w:spacing w:before="102"/>
              <w:ind w:left="100"/>
              <w:rPr>
                <w:rFonts w:ascii="Arial" w:eastAsia="Arial" w:hAnsi="Arial" w:cs="Arial"/>
                <w:sz w:val="24"/>
                <w:szCs w:val="24"/>
              </w:rPr>
            </w:pPr>
            <w:r w:rsidRPr="00815770">
              <w:rPr>
                <w:rFonts w:ascii="Arial" w:eastAsia="Arial" w:hAnsi="Arial" w:cs="Arial"/>
                <w:sz w:val="24"/>
                <w:szCs w:val="24"/>
              </w:rPr>
              <w:t>BOA Order Type</w:t>
            </w:r>
          </w:p>
        </w:tc>
        <w:tc>
          <w:tcPr>
            <w:tcW w:w="4950" w:type="dxa"/>
          </w:tcPr>
          <w:p w14:paraId="6E538B1C" w14:textId="77777777" w:rsidR="00386EAE" w:rsidRPr="00815770" w:rsidRDefault="00FC0875">
            <w:pPr>
              <w:spacing w:before="102"/>
              <w:rPr>
                <w:rFonts w:ascii="Arial" w:eastAsia="Arial" w:hAnsi="Arial" w:cs="Arial"/>
                <w:sz w:val="24"/>
                <w:szCs w:val="24"/>
              </w:rPr>
            </w:pPr>
            <w:r w:rsidRPr="00815770">
              <w:rPr>
                <w:rFonts w:ascii="Arial" w:eastAsia="Arial" w:hAnsi="Arial" w:cs="Arial"/>
                <w:sz w:val="24"/>
                <w:szCs w:val="24"/>
              </w:rPr>
              <w:t>Time &amp; Materials &amp; Firm Fixed Price</w:t>
            </w:r>
          </w:p>
        </w:tc>
      </w:tr>
      <w:tr w:rsidR="00386EAE" w:rsidRPr="00815770" w14:paraId="7DE8F087" w14:textId="77777777">
        <w:trPr>
          <w:trHeight w:val="464"/>
        </w:trPr>
        <w:tc>
          <w:tcPr>
            <w:tcW w:w="4650" w:type="dxa"/>
          </w:tcPr>
          <w:p w14:paraId="7BCA71FC" w14:textId="77777777" w:rsidR="00386EAE" w:rsidRPr="00815770" w:rsidRDefault="00FC0875">
            <w:pPr>
              <w:spacing w:before="102"/>
              <w:ind w:left="100"/>
              <w:rPr>
                <w:rFonts w:ascii="Arial" w:eastAsia="Arial" w:hAnsi="Arial" w:cs="Arial"/>
                <w:sz w:val="24"/>
                <w:szCs w:val="24"/>
              </w:rPr>
            </w:pPr>
            <w:r w:rsidRPr="00815770">
              <w:rPr>
                <w:rFonts w:ascii="Arial" w:eastAsia="Arial" w:hAnsi="Arial" w:cs="Arial"/>
                <w:sz w:val="24"/>
                <w:szCs w:val="24"/>
              </w:rPr>
              <w:t>BOA Period of Performance (</w:t>
            </w:r>
            <w:proofErr w:type="spellStart"/>
            <w:r w:rsidRPr="00815770">
              <w:rPr>
                <w:rFonts w:ascii="Arial" w:eastAsia="Arial" w:hAnsi="Arial" w:cs="Arial"/>
                <w:sz w:val="24"/>
                <w:szCs w:val="24"/>
              </w:rPr>
              <w:t>PoP</w:t>
            </w:r>
            <w:proofErr w:type="spellEnd"/>
            <w:r w:rsidRPr="00815770">
              <w:rPr>
                <w:rFonts w:ascii="Arial" w:eastAsia="Arial" w:hAnsi="Arial" w:cs="Arial"/>
                <w:sz w:val="24"/>
                <w:szCs w:val="24"/>
              </w:rPr>
              <w:t>)</w:t>
            </w:r>
          </w:p>
        </w:tc>
        <w:tc>
          <w:tcPr>
            <w:tcW w:w="4950" w:type="dxa"/>
          </w:tcPr>
          <w:p w14:paraId="2083DE04" w14:textId="77777777" w:rsidR="00386EAE" w:rsidRPr="00815770" w:rsidRDefault="00FC0875">
            <w:pPr>
              <w:spacing w:before="102"/>
              <w:rPr>
                <w:rFonts w:ascii="Arial" w:eastAsia="Arial" w:hAnsi="Arial" w:cs="Arial"/>
                <w:sz w:val="24"/>
                <w:szCs w:val="24"/>
              </w:rPr>
            </w:pPr>
            <w:r w:rsidRPr="00815770">
              <w:rPr>
                <w:rFonts w:ascii="Arial" w:eastAsia="Arial" w:hAnsi="Arial" w:cs="Arial"/>
                <w:sz w:val="24"/>
                <w:szCs w:val="24"/>
              </w:rPr>
              <w:t>6/30/2022 - 6/29/2027</w:t>
            </w:r>
          </w:p>
        </w:tc>
      </w:tr>
    </w:tbl>
    <w:p w14:paraId="6C606A45" w14:textId="77777777" w:rsidR="00386EAE" w:rsidRPr="00815770" w:rsidRDefault="00386EAE">
      <w:pPr>
        <w:ind w:left="940" w:right="348"/>
        <w:rPr>
          <w:rFonts w:ascii="Arial" w:eastAsia="Arial" w:hAnsi="Arial" w:cs="Arial"/>
          <w:sz w:val="24"/>
          <w:szCs w:val="24"/>
        </w:rPr>
      </w:pPr>
    </w:p>
    <w:p w14:paraId="49D9C364" w14:textId="77777777" w:rsidR="00386EAE" w:rsidRPr="00815770" w:rsidRDefault="00386EAE">
      <w:pPr>
        <w:pStyle w:val="Heading1"/>
        <w:tabs>
          <w:tab w:val="left" w:pos="941"/>
        </w:tabs>
        <w:ind w:firstLine="940"/>
        <w:rPr>
          <w:rFonts w:ascii="Arial" w:eastAsia="Arial" w:hAnsi="Arial" w:cs="Arial"/>
        </w:rPr>
      </w:pPr>
    </w:p>
    <w:p w14:paraId="4229A394" w14:textId="77777777" w:rsidR="00386EAE" w:rsidRPr="00815770" w:rsidRDefault="00FC0875">
      <w:pPr>
        <w:pStyle w:val="Heading1"/>
        <w:numPr>
          <w:ilvl w:val="0"/>
          <w:numId w:val="3"/>
        </w:numPr>
        <w:tabs>
          <w:tab w:val="left" w:pos="941"/>
        </w:tabs>
        <w:ind w:firstLine="580"/>
        <w:rPr>
          <w:rFonts w:ascii="Arial" w:hAnsi="Arial" w:cs="Arial"/>
        </w:rPr>
      </w:pPr>
      <w:r w:rsidRPr="00815770">
        <w:rPr>
          <w:rFonts w:ascii="Arial" w:eastAsia="Arial" w:hAnsi="Arial" w:cs="Arial"/>
        </w:rPr>
        <w:t>MARKET RESEARCH</w:t>
      </w:r>
    </w:p>
    <w:p w14:paraId="52752CD9" w14:textId="77777777" w:rsidR="00386EAE" w:rsidRPr="00815770" w:rsidRDefault="00FC0875">
      <w:pPr>
        <w:tabs>
          <w:tab w:val="left" w:pos="1657"/>
          <w:tab w:val="left" w:pos="1658"/>
        </w:tabs>
        <w:ind w:left="990" w:right="244"/>
        <w:rPr>
          <w:rFonts w:ascii="Arial" w:eastAsia="Arial" w:hAnsi="Arial" w:cs="Arial"/>
          <w:sz w:val="24"/>
          <w:szCs w:val="24"/>
        </w:rPr>
      </w:pPr>
      <w:r w:rsidRPr="00815770">
        <w:rPr>
          <w:rFonts w:ascii="Arial" w:eastAsia="Arial" w:hAnsi="Arial" w:cs="Arial"/>
          <w:sz w:val="24"/>
          <w:szCs w:val="24"/>
        </w:rPr>
        <w:t xml:space="preserve">GSA performed initial market research across Multiple Award Schedule (MAS) holders and VA Schedule Holders in the functional areas aligning with these requirements. At the completion of this market research, five (5) </w:t>
      </w:r>
      <w:proofErr w:type="gramStart"/>
      <w:r w:rsidRPr="00815770">
        <w:rPr>
          <w:rFonts w:ascii="Arial" w:eastAsia="Arial" w:hAnsi="Arial" w:cs="Arial"/>
          <w:sz w:val="24"/>
          <w:szCs w:val="24"/>
        </w:rPr>
        <w:t>BOA’s</w:t>
      </w:r>
      <w:proofErr w:type="gramEnd"/>
      <w:r w:rsidRPr="00815770">
        <w:rPr>
          <w:rFonts w:ascii="Arial" w:eastAsia="Arial" w:hAnsi="Arial" w:cs="Arial"/>
          <w:sz w:val="24"/>
          <w:szCs w:val="24"/>
        </w:rPr>
        <w:t xml:space="preserve"> were established.  A list of esta</w:t>
      </w:r>
      <w:r w:rsidRPr="00815770">
        <w:rPr>
          <w:rFonts w:ascii="Arial" w:eastAsia="Arial" w:hAnsi="Arial" w:cs="Arial"/>
          <w:sz w:val="24"/>
          <w:szCs w:val="24"/>
        </w:rPr>
        <w:t>blished BOA holders can be viewed on the following page:</w:t>
      </w:r>
    </w:p>
    <w:p w14:paraId="744650A1" w14:textId="77777777" w:rsidR="00386EAE" w:rsidRPr="00815770" w:rsidRDefault="00386EAE">
      <w:pPr>
        <w:tabs>
          <w:tab w:val="left" w:pos="1657"/>
          <w:tab w:val="left" w:pos="1658"/>
        </w:tabs>
        <w:ind w:left="990" w:right="244"/>
        <w:rPr>
          <w:rFonts w:ascii="Arial" w:eastAsia="Arial" w:hAnsi="Arial" w:cs="Arial"/>
          <w:sz w:val="24"/>
          <w:szCs w:val="24"/>
        </w:rPr>
      </w:pPr>
    </w:p>
    <w:p w14:paraId="48901B7C" w14:textId="77777777" w:rsidR="00386EAE" w:rsidRPr="00815770" w:rsidRDefault="00386EAE">
      <w:pPr>
        <w:tabs>
          <w:tab w:val="left" w:pos="1657"/>
          <w:tab w:val="left" w:pos="1658"/>
        </w:tabs>
        <w:ind w:left="990" w:right="244"/>
        <w:rPr>
          <w:rFonts w:ascii="Arial" w:eastAsia="Arial" w:hAnsi="Arial" w:cs="Arial"/>
          <w:sz w:val="24"/>
          <w:szCs w:val="24"/>
        </w:rPr>
      </w:pPr>
    </w:p>
    <w:p w14:paraId="5B7B4C92" w14:textId="77777777" w:rsidR="00386EAE" w:rsidRPr="00815770" w:rsidRDefault="00386EAE">
      <w:pPr>
        <w:tabs>
          <w:tab w:val="left" w:pos="1657"/>
          <w:tab w:val="left" w:pos="1658"/>
        </w:tabs>
        <w:ind w:left="990" w:right="244"/>
        <w:rPr>
          <w:rFonts w:ascii="Arial" w:eastAsia="Arial" w:hAnsi="Arial" w:cs="Arial"/>
          <w:sz w:val="24"/>
          <w:szCs w:val="24"/>
        </w:rPr>
      </w:pPr>
    </w:p>
    <w:p w14:paraId="243565CA" w14:textId="77777777" w:rsidR="00386EAE" w:rsidRPr="00815770" w:rsidRDefault="00386EAE">
      <w:pPr>
        <w:tabs>
          <w:tab w:val="left" w:pos="1657"/>
          <w:tab w:val="left" w:pos="1658"/>
        </w:tabs>
        <w:ind w:left="990" w:right="244"/>
        <w:rPr>
          <w:rFonts w:ascii="Arial" w:eastAsia="Arial" w:hAnsi="Arial" w:cs="Arial"/>
          <w:sz w:val="24"/>
          <w:szCs w:val="24"/>
        </w:rPr>
      </w:pPr>
    </w:p>
    <w:p w14:paraId="2F8ECDAD" w14:textId="77777777" w:rsidR="00386EAE" w:rsidRPr="00815770" w:rsidRDefault="00386EAE">
      <w:pPr>
        <w:tabs>
          <w:tab w:val="left" w:pos="1657"/>
          <w:tab w:val="left" w:pos="1658"/>
        </w:tabs>
        <w:ind w:left="990" w:right="244"/>
        <w:rPr>
          <w:rFonts w:ascii="Arial" w:eastAsia="Arial" w:hAnsi="Arial" w:cs="Arial"/>
          <w:sz w:val="24"/>
          <w:szCs w:val="24"/>
        </w:rPr>
      </w:pPr>
    </w:p>
    <w:p w14:paraId="147530C7" w14:textId="77777777" w:rsidR="00386EAE" w:rsidRPr="00815770" w:rsidRDefault="00386EAE">
      <w:pPr>
        <w:tabs>
          <w:tab w:val="left" w:pos="1657"/>
          <w:tab w:val="left" w:pos="1658"/>
        </w:tabs>
        <w:ind w:left="990" w:right="244"/>
        <w:rPr>
          <w:rFonts w:ascii="Arial" w:eastAsia="Arial" w:hAnsi="Arial" w:cs="Arial"/>
          <w:sz w:val="24"/>
          <w:szCs w:val="24"/>
        </w:rPr>
      </w:pPr>
    </w:p>
    <w:p w14:paraId="6EDD0E58" w14:textId="77777777" w:rsidR="00386EAE" w:rsidRPr="00815770" w:rsidRDefault="00386EAE">
      <w:pPr>
        <w:tabs>
          <w:tab w:val="left" w:pos="1657"/>
          <w:tab w:val="left" w:pos="1658"/>
        </w:tabs>
        <w:ind w:left="990" w:right="244"/>
        <w:rPr>
          <w:rFonts w:ascii="Arial" w:eastAsia="Arial" w:hAnsi="Arial" w:cs="Arial"/>
          <w:sz w:val="24"/>
          <w:szCs w:val="24"/>
        </w:rPr>
      </w:pPr>
    </w:p>
    <w:p w14:paraId="317C2DD2" w14:textId="77777777" w:rsidR="00386EAE" w:rsidRPr="00815770" w:rsidRDefault="00386EAE">
      <w:pPr>
        <w:tabs>
          <w:tab w:val="left" w:pos="1657"/>
          <w:tab w:val="left" w:pos="1658"/>
        </w:tabs>
        <w:ind w:left="990" w:right="244"/>
        <w:rPr>
          <w:rFonts w:ascii="Arial" w:eastAsia="Arial" w:hAnsi="Arial" w:cs="Arial"/>
          <w:sz w:val="24"/>
          <w:szCs w:val="24"/>
        </w:rPr>
      </w:pPr>
    </w:p>
    <w:p w14:paraId="03F6A1D7" w14:textId="77777777" w:rsidR="00386EAE" w:rsidRPr="00815770" w:rsidRDefault="00386EAE">
      <w:pPr>
        <w:tabs>
          <w:tab w:val="left" w:pos="1657"/>
          <w:tab w:val="left" w:pos="1658"/>
        </w:tabs>
        <w:ind w:left="990" w:right="244"/>
        <w:rPr>
          <w:rFonts w:ascii="Arial" w:eastAsia="Arial" w:hAnsi="Arial" w:cs="Arial"/>
          <w:sz w:val="24"/>
          <w:szCs w:val="24"/>
        </w:rPr>
      </w:pPr>
    </w:p>
    <w:p w14:paraId="27AB72B3" w14:textId="77777777" w:rsidR="00386EAE" w:rsidRPr="00815770" w:rsidRDefault="00386EAE">
      <w:pPr>
        <w:tabs>
          <w:tab w:val="left" w:pos="1657"/>
          <w:tab w:val="left" w:pos="1658"/>
        </w:tabs>
        <w:ind w:left="990" w:right="244"/>
        <w:rPr>
          <w:rFonts w:ascii="Arial" w:eastAsia="Arial" w:hAnsi="Arial" w:cs="Arial"/>
          <w:sz w:val="24"/>
          <w:szCs w:val="24"/>
        </w:rPr>
      </w:pPr>
    </w:p>
    <w:p w14:paraId="775BFC57" w14:textId="77777777" w:rsidR="00386EAE" w:rsidRPr="00815770" w:rsidRDefault="00386EAE">
      <w:pPr>
        <w:tabs>
          <w:tab w:val="left" w:pos="1657"/>
          <w:tab w:val="left" w:pos="1658"/>
        </w:tabs>
        <w:ind w:left="990" w:right="244"/>
        <w:rPr>
          <w:rFonts w:ascii="Arial" w:eastAsia="Arial" w:hAnsi="Arial" w:cs="Arial"/>
          <w:sz w:val="24"/>
          <w:szCs w:val="24"/>
        </w:rPr>
      </w:pPr>
    </w:p>
    <w:p w14:paraId="1EEC821B" w14:textId="77777777" w:rsidR="00386EAE" w:rsidRPr="00815770" w:rsidRDefault="00386EAE">
      <w:pPr>
        <w:tabs>
          <w:tab w:val="left" w:pos="1657"/>
          <w:tab w:val="left" w:pos="1658"/>
        </w:tabs>
        <w:ind w:left="990" w:right="244"/>
        <w:rPr>
          <w:rFonts w:ascii="Arial" w:eastAsia="Arial" w:hAnsi="Arial" w:cs="Arial"/>
          <w:sz w:val="24"/>
          <w:szCs w:val="24"/>
        </w:rPr>
      </w:pPr>
    </w:p>
    <w:p w14:paraId="7247F9E2" w14:textId="77777777" w:rsidR="00386EAE" w:rsidRPr="00815770" w:rsidRDefault="00386EAE">
      <w:pPr>
        <w:tabs>
          <w:tab w:val="left" w:pos="1657"/>
          <w:tab w:val="left" w:pos="1658"/>
        </w:tabs>
        <w:ind w:left="990" w:right="244"/>
        <w:rPr>
          <w:rFonts w:ascii="Arial" w:eastAsia="Arial" w:hAnsi="Arial" w:cs="Arial"/>
          <w:sz w:val="24"/>
          <w:szCs w:val="24"/>
        </w:rPr>
      </w:pPr>
    </w:p>
    <w:p w14:paraId="4E4A3628" w14:textId="77777777" w:rsidR="00386EAE" w:rsidRPr="00815770" w:rsidRDefault="00386EAE">
      <w:pPr>
        <w:tabs>
          <w:tab w:val="left" w:pos="1657"/>
          <w:tab w:val="left" w:pos="1658"/>
        </w:tabs>
        <w:ind w:left="990" w:right="244"/>
        <w:rPr>
          <w:rFonts w:ascii="Arial" w:eastAsia="Arial" w:hAnsi="Arial" w:cs="Arial"/>
          <w:sz w:val="24"/>
          <w:szCs w:val="24"/>
        </w:rPr>
      </w:pPr>
    </w:p>
    <w:p w14:paraId="100C7B78" w14:textId="77777777" w:rsidR="00386EAE" w:rsidRPr="00815770" w:rsidRDefault="00FC0875">
      <w:pPr>
        <w:tabs>
          <w:tab w:val="left" w:pos="1657"/>
          <w:tab w:val="left" w:pos="1658"/>
        </w:tabs>
        <w:ind w:left="990" w:right="244"/>
        <w:rPr>
          <w:rFonts w:ascii="Arial" w:eastAsia="Arial" w:hAnsi="Arial" w:cs="Arial"/>
          <w:sz w:val="24"/>
          <w:szCs w:val="24"/>
        </w:rPr>
        <w:sectPr w:rsidR="00386EAE" w:rsidRPr="00815770">
          <w:headerReference w:type="even" r:id="rId17"/>
          <w:headerReference w:type="default" r:id="rId18"/>
          <w:pgSz w:w="12240" w:h="15840"/>
          <w:pgMar w:top="960" w:right="860" w:bottom="1140" w:left="860" w:header="748" w:footer="950" w:gutter="0"/>
          <w:cols w:space="720"/>
        </w:sectPr>
      </w:pPr>
      <w:r w:rsidRPr="00815770">
        <w:rPr>
          <w:rFonts w:ascii="Arial" w:eastAsia="Arial" w:hAnsi="Arial" w:cs="Arial"/>
          <w:sz w:val="24"/>
          <w:szCs w:val="24"/>
        </w:rPr>
        <w:t xml:space="preserve"> </w:t>
      </w:r>
    </w:p>
    <w:p w14:paraId="49E96364" w14:textId="77777777" w:rsidR="00386EAE" w:rsidRPr="00815770" w:rsidRDefault="00386EAE">
      <w:pPr>
        <w:pBdr>
          <w:top w:val="nil"/>
          <w:left w:val="nil"/>
          <w:bottom w:val="nil"/>
          <w:right w:val="nil"/>
          <w:between w:val="nil"/>
        </w:pBdr>
        <w:spacing w:line="276" w:lineRule="auto"/>
        <w:rPr>
          <w:rFonts w:ascii="Arial" w:eastAsia="Arial" w:hAnsi="Arial" w:cs="Arial"/>
          <w:sz w:val="24"/>
          <w:szCs w:val="24"/>
        </w:rPr>
      </w:pPr>
    </w:p>
    <w:tbl>
      <w:tblPr>
        <w:tblStyle w:val="a1"/>
        <w:tblW w:w="15120" w:type="dxa"/>
        <w:tblInd w:w="-710" w:type="dxa"/>
        <w:tblBorders>
          <w:top w:val="nil"/>
          <w:left w:val="nil"/>
          <w:bottom w:val="nil"/>
          <w:right w:val="nil"/>
          <w:insideH w:val="nil"/>
          <w:insideV w:val="nil"/>
        </w:tblBorders>
        <w:tblLayout w:type="fixed"/>
        <w:tblLook w:val="0600" w:firstRow="0" w:lastRow="0" w:firstColumn="0" w:lastColumn="0" w:noHBand="1" w:noVBand="1"/>
      </w:tblPr>
      <w:tblGrid>
        <w:gridCol w:w="2040"/>
        <w:gridCol w:w="2535"/>
        <w:gridCol w:w="1890"/>
        <w:gridCol w:w="3735"/>
        <w:gridCol w:w="1845"/>
        <w:gridCol w:w="3075"/>
      </w:tblGrid>
      <w:tr w:rsidR="00386EAE" w:rsidRPr="00815770" w14:paraId="2A75686D" w14:textId="77777777">
        <w:trPr>
          <w:trHeight w:val="1844"/>
        </w:trPr>
        <w:tc>
          <w:tcPr>
            <w:tcW w:w="2040" w:type="dxa"/>
            <w:tcBorders>
              <w:top w:val="single" w:sz="6" w:space="0" w:color="CCCCCC"/>
              <w:left w:val="single" w:sz="6" w:space="0" w:color="CCCCCC"/>
              <w:bottom w:val="single" w:sz="6" w:space="0" w:color="CCCCCC"/>
              <w:right w:val="single" w:sz="6" w:space="0" w:color="CCCCCC"/>
            </w:tcBorders>
            <w:shd w:val="clear" w:color="auto" w:fill="DBE5F1"/>
            <w:tcMar>
              <w:top w:w="40" w:type="dxa"/>
              <w:left w:w="40" w:type="dxa"/>
              <w:bottom w:w="40" w:type="dxa"/>
              <w:right w:w="40" w:type="dxa"/>
            </w:tcMar>
            <w:vAlign w:val="bottom"/>
          </w:tcPr>
          <w:p w14:paraId="1996C108" w14:textId="77777777" w:rsidR="00386EAE" w:rsidRPr="00815770" w:rsidRDefault="00FC0875">
            <w:pPr>
              <w:rPr>
                <w:rFonts w:ascii="Arial" w:eastAsia="Arial" w:hAnsi="Arial" w:cs="Arial"/>
                <w:sz w:val="24"/>
                <w:szCs w:val="24"/>
              </w:rPr>
            </w:pPr>
            <w:r w:rsidRPr="00815770">
              <w:rPr>
                <w:rFonts w:ascii="Arial" w:eastAsia="Arial" w:hAnsi="Arial" w:cs="Arial"/>
                <w:b/>
                <w:sz w:val="24"/>
                <w:szCs w:val="24"/>
              </w:rPr>
              <w:t>GSA/VA Schedule Contract #’s</w:t>
            </w:r>
          </w:p>
        </w:tc>
        <w:tc>
          <w:tcPr>
            <w:tcW w:w="2535" w:type="dxa"/>
            <w:tcBorders>
              <w:top w:val="single" w:sz="6" w:space="0" w:color="CCCCCC"/>
              <w:left w:val="single" w:sz="6" w:space="0" w:color="CCCCCC"/>
              <w:bottom w:val="single" w:sz="6" w:space="0" w:color="CCCCCC"/>
              <w:right w:val="single" w:sz="6" w:space="0" w:color="CCCCCC"/>
            </w:tcBorders>
            <w:shd w:val="clear" w:color="auto" w:fill="DBE5F1"/>
            <w:tcMar>
              <w:top w:w="40" w:type="dxa"/>
              <w:left w:w="40" w:type="dxa"/>
              <w:bottom w:w="40" w:type="dxa"/>
              <w:right w:w="40" w:type="dxa"/>
            </w:tcMar>
            <w:vAlign w:val="bottom"/>
          </w:tcPr>
          <w:p w14:paraId="4778113E" w14:textId="77777777" w:rsidR="00386EAE" w:rsidRPr="00815770" w:rsidRDefault="00FC0875">
            <w:pPr>
              <w:rPr>
                <w:rFonts w:ascii="Arial" w:eastAsia="Arial" w:hAnsi="Arial" w:cs="Arial"/>
                <w:sz w:val="24"/>
                <w:szCs w:val="24"/>
              </w:rPr>
            </w:pPr>
            <w:r w:rsidRPr="00815770">
              <w:rPr>
                <w:rFonts w:ascii="Arial" w:eastAsia="Arial" w:hAnsi="Arial" w:cs="Arial"/>
                <w:b/>
                <w:sz w:val="24"/>
                <w:szCs w:val="24"/>
              </w:rPr>
              <w:t>Industry Partner Name</w:t>
            </w:r>
          </w:p>
        </w:tc>
        <w:tc>
          <w:tcPr>
            <w:tcW w:w="1890" w:type="dxa"/>
            <w:tcBorders>
              <w:top w:val="single" w:sz="6" w:space="0" w:color="CCCCCC"/>
              <w:left w:val="single" w:sz="6" w:space="0" w:color="CCCCCC"/>
              <w:bottom w:val="single" w:sz="6" w:space="0" w:color="CCCCCC"/>
              <w:right w:val="single" w:sz="6" w:space="0" w:color="CCCCCC"/>
            </w:tcBorders>
            <w:shd w:val="clear" w:color="auto" w:fill="DBE5F1"/>
            <w:tcMar>
              <w:top w:w="40" w:type="dxa"/>
              <w:left w:w="40" w:type="dxa"/>
              <w:bottom w:w="40" w:type="dxa"/>
              <w:right w:w="40" w:type="dxa"/>
            </w:tcMar>
            <w:vAlign w:val="bottom"/>
          </w:tcPr>
          <w:p w14:paraId="643A6059" w14:textId="77777777" w:rsidR="00386EAE" w:rsidRPr="00815770" w:rsidRDefault="00FC0875">
            <w:pPr>
              <w:rPr>
                <w:rFonts w:ascii="Arial" w:eastAsia="Arial" w:hAnsi="Arial" w:cs="Arial"/>
                <w:sz w:val="24"/>
                <w:szCs w:val="24"/>
              </w:rPr>
            </w:pPr>
            <w:r w:rsidRPr="00815770">
              <w:rPr>
                <w:rFonts w:ascii="Arial" w:eastAsia="Arial" w:hAnsi="Arial" w:cs="Arial"/>
                <w:b/>
                <w:sz w:val="24"/>
                <w:szCs w:val="24"/>
              </w:rPr>
              <w:t>Company POC</w:t>
            </w:r>
          </w:p>
        </w:tc>
        <w:tc>
          <w:tcPr>
            <w:tcW w:w="3735" w:type="dxa"/>
            <w:tcBorders>
              <w:top w:val="single" w:sz="6" w:space="0" w:color="CCCCCC"/>
              <w:left w:val="single" w:sz="6" w:space="0" w:color="CCCCCC"/>
              <w:bottom w:val="single" w:sz="6" w:space="0" w:color="CCCCCC"/>
              <w:right w:val="single" w:sz="6" w:space="0" w:color="CCCCCC"/>
            </w:tcBorders>
            <w:shd w:val="clear" w:color="auto" w:fill="DBE5F1"/>
            <w:tcMar>
              <w:top w:w="40" w:type="dxa"/>
              <w:left w:w="40" w:type="dxa"/>
              <w:bottom w:w="40" w:type="dxa"/>
              <w:right w:w="40" w:type="dxa"/>
            </w:tcMar>
            <w:vAlign w:val="bottom"/>
          </w:tcPr>
          <w:p w14:paraId="2E8F1498" w14:textId="77777777" w:rsidR="00386EAE" w:rsidRPr="00815770" w:rsidRDefault="00FC0875">
            <w:pPr>
              <w:rPr>
                <w:rFonts w:ascii="Arial" w:eastAsia="Arial" w:hAnsi="Arial" w:cs="Arial"/>
                <w:sz w:val="24"/>
                <w:szCs w:val="24"/>
              </w:rPr>
            </w:pPr>
            <w:r w:rsidRPr="00815770">
              <w:rPr>
                <w:rFonts w:ascii="Arial" w:eastAsia="Arial" w:hAnsi="Arial" w:cs="Arial"/>
                <w:b/>
                <w:sz w:val="24"/>
                <w:szCs w:val="24"/>
              </w:rPr>
              <w:t>Company POC Email</w:t>
            </w:r>
          </w:p>
        </w:tc>
        <w:tc>
          <w:tcPr>
            <w:tcW w:w="1845" w:type="dxa"/>
            <w:tcBorders>
              <w:top w:val="single" w:sz="6" w:space="0" w:color="CCCCCC"/>
              <w:left w:val="single" w:sz="6" w:space="0" w:color="CCCCCC"/>
              <w:bottom w:val="single" w:sz="6" w:space="0" w:color="CCCCCC"/>
              <w:right w:val="single" w:sz="6" w:space="0" w:color="CCCCCC"/>
            </w:tcBorders>
            <w:shd w:val="clear" w:color="auto" w:fill="DBE5F1"/>
            <w:tcMar>
              <w:top w:w="40" w:type="dxa"/>
              <w:left w:w="40" w:type="dxa"/>
              <w:bottom w:w="40" w:type="dxa"/>
              <w:right w:w="40" w:type="dxa"/>
            </w:tcMar>
            <w:vAlign w:val="bottom"/>
          </w:tcPr>
          <w:p w14:paraId="4215D207" w14:textId="77777777" w:rsidR="00386EAE" w:rsidRPr="00815770" w:rsidRDefault="00FC0875">
            <w:pPr>
              <w:rPr>
                <w:rFonts w:ascii="Arial" w:eastAsia="Arial" w:hAnsi="Arial" w:cs="Arial"/>
                <w:sz w:val="24"/>
                <w:szCs w:val="24"/>
              </w:rPr>
            </w:pPr>
            <w:r w:rsidRPr="00815770">
              <w:rPr>
                <w:rFonts w:ascii="Arial" w:eastAsia="Arial" w:hAnsi="Arial" w:cs="Arial"/>
                <w:b/>
                <w:sz w:val="24"/>
                <w:szCs w:val="24"/>
              </w:rPr>
              <w:t>Company POC Phone</w:t>
            </w:r>
          </w:p>
        </w:tc>
        <w:tc>
          <w:tcPr>
            <w:tcW w:w="3075" w:type="dxa"/>
            <w:tcBorders>
              <w:top w:val="single" w:sz="6" w:space="0" w:color="CCCCCC"/>
              <w:left w:val="single" w:sz="6" w:space="0" w:color="CCCCCC"/>
              <w:bottom w:val="single" w:sz="6" w:space="0" w:color="CCCCCC"/>
              <w:right w:val="single" w:sz="6" w:space="0" w:color="CCCCCC"/>
            </w:tcBorders>
            <w:shd w:val="clear" w:color="auto" w:fill="DBE5F1"/>
            <w:tcMar>
              <w:top w:w="40" w:type="dxa"/>
              <w:left w:w="40" w:type="dxa"/>
              <w:bottom w:w="40" w:type="dxa"/>
              <w:right w:w="40" w:type="dxa"/>
            </w:tcMar>
            <w:vAlign w:val="bottom"/>
          </w:tcPr>
          <w:p w14:paraId="5A2722F8" w14:textId="77777777" w:rsidR="00386EAE" w:rsidRPr="00815770" w:rsidRDefault="00FC0875">
            <w:pPr>
              <w:rPr>
                <w:rFonts w:ascii="Arial" w:eastAsia="Arial" w:hAnsi="Arial" w:cs="Arial"/>
                <w:b/>
                <w:sz w:val="24"/>
                <w:szCs w:val="24"/>
              </w:rPr>
            </w:pPr>
            <w:r w:rsidRPr="00815770">
              <w:rPr>
                <w:rFonts w:ascii="Arial" w:eastAsia="Arial" w:hAnsi="Arial" w:cs="Arial"/>
                <w:b/>
                <w:sz w:val="24"/>
                <w:szCs w:val="24"/>
              </w:rPr>
              <w:t>Company POC Title</w:t>
            </w:r>
          </w:p>
        </w:tc>
      </w:tr>
      <w:tr w:rsidR="00386EAE" w:rsidRPr="00815770" w14:paraId="5F410B9D" w14:textId="77777777">
        <w:trPr>
          <w:trHeight w:val="799"/>
        </w:trPr>
        <w:tc>
          <w:tcPr>
            <w:tcW w:w="20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533D963" w14:textId="77777777" w:rsidR="00386EAE" w:rsidRPr="00815770" w:rsidRDefault="00FC0875">
            <w:pPr>
              <w:spacing w:line="276" w:lineRule="auto"/>
              <w:rPr>
                <w:rFonts w:ascii="Arial" w:eastAsia="Arial" w:hAnsi="Arial" w:cs="Arial"/>
                <w:sz w:val="24"/>
                <w:szCs w:val="24"/>
              </w:rPr>
            </w:pPr>
            <w:r w:rsidRPr="00815770">
              <w:rPr>
                <w:rFonts w:ascii="Arial" w:eastAsia="Arial" w:hAnsi="Arial" w:cs="Arial"/>
                <w:sz w:val="24"/>
                <w:szCs w:val="24"/>
                <w:highlight w:val="white"/>
              </w:rPr>
              <w:t>36F79720D0046</w:t>
            </w:r>
          </w:p>
        </w:tc>
        <w:tc>
          <w:tcPr>
            <w:tcW w:w="25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127A938" w14:textId="77777777" w:rsidR="00386EAE" w:rsidRPr="00815770" w:rsidRDefault="00FC0875">
            <w:pPr>
              <w:spacing w:line="276" w:lineRule="auto"/>
              <w:rPr>
                <w:rFonts w:ascii="Arial" w:eastAsia="Arial" w:hAnsi="Arial" w:cs="Arial"/>
                <w:sz w:val="24"/>
                <w:szCs w:val="24"/>
              </w:rPr>
            </w:pPr>
            <w:r w:rsidRPr="00815770">
              <w:rPr>
                <w:rFonts w:ascii="Arial" w:eastAsia="Arial" w:hAnsi="Arial" w:cs="Arial"/>
                <w:sz w:val="24"/>
                <w:szCs w:val="24"/>
              </w:rPr>
              <w:t>Ansible Government Solutions LLC</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993A5BB" w14:textId="77777777" w:rsidR="00386EAE" w:rsidRPr="00815770" w:rsidRDefault="00FC0875">
            <w:pPr>
              <w:spacing w:line="276" w:lineRule="auto"/>
              <w:rPr>
                <w:rFonts w:ascii="Arial" w:eastAsia="Arial" w:hAnsi="Arial" w:cs="Arial"/>
                <w:sz w:val="24"/>
                <w:szCs w:val="24"/>
              </w:rPr>
            </w:pPr>
            <w:r w:rsidRPr="00815770">
              <w:rPr>
                <w:rFonts w:ascii="Arial" w:eastAsia="Arial" w:hAnsi="Arial" w:cs="Arial"/>
                <w:sz w:val="24"/>
                <w:szCs w:val="24"/>
              </w:rPr>
              <w:t>Derek Johnson</w:t>
            </w:r>
          </w:p>
        </w:tc>
        <w:tc>
          <w:tcPr>
            <w:tcW w:w="37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049CF59" w14:textId="77777777" w:rsidR="00386EAE" w:rsidRPr="00815770" w:rsidRDefault="00FC0875">
            <w:pPr>
              <w:spacing w:line="276" w:lineRule="auto"/>
              <w:rPr>
                <w:rFonts w:ascii="Arial" w:eastAsia="Arial" w:hAnsi="Arial" w:cs="Arial"/>
                <w:sz w:val="24"/>
                <w:szCs w:val="24"/>
              </w:rPr>
            </w:pPr>
            <w:r w:rsidRPr="00815770">
              <w:rPr>
                <w:rFonts w:ascii="Arial" w:eastAsia="Arial" w:hAnsi="Arial" w:cs="Arial"/>
                <w:sz w:val="24"/>
                <w:szCs w:val="24"/>
              </w:rPr>
              <w:t>Derek.Johnson@ansible-GS.com</w:t>
            </w:r>
          </w:p>
        </w:tc>
        <w:tc>
          <w:tcPr>
            <w:tcW w:w="18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AA4700E" w14:textId="77777777" w:rsidR="00386EAE" w:rsidRPr="00815770" w:rsidRDefault="00FC0875">
            <w:pPr>
              <w:spacing w:line="276" w:lineRule="auto"/>
              <w:rPr>
                <w:rFonts w:ascii="Arial" w:eastAsia="Arial" w:hAnsi="Arial" w:cs="Arial"/>
                <w:sz w:val="24"/>
                <w:szCs w:val="24"/>
              </w:rPr>
            </w:pPr>
            <w:r w:rsidRPr="00815770">
              <w:rPr>
                <w:rFonts w:ascii="Arial" w:eastAsia="Arial" w:hAnsi="Arial" w:cs="Arial"/>
                <w:sz w:val="24"/>
                <w:szCs w:val="24"/>
              </w:rPr>
              <w:t>443-956-3150</w:t>
            </w:r>
          </w:p>
        </w:tc>
        <w:tc>
          <w:tcPr>
            <w:tcW w:w="307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16BCA6A" w14:textId="77777777" w:rsidR="00386EAE" w:rsidRPr="00815770" w:rsidRDefault="00FC0875">
            <w:pPr>
              <w:spacing w:line="276" w:lineRule="auto"/>
              <w:rPr>
                <w:rFonts w:ascii="Arial" w:eastAsia="Arial" w:hAnsi="Arial" w:cs="Arial"/>
                <w:sz w:val="24"/>
                <w:szCs w:val="24"/>
              </w:rPr>
            </w:pPr>
            <w:r w:rsidRPr="00815770">
              <w:rPr>
                <w:rFonts w:ascii="Arial" w:eastAsia="Arial" w:hAnsi="Arial" w:cs="Arial"/>
                <w:sz w:val="24"/>
                <w:szCs w:val="24"/>
              </w:rPr>
              <w:t>CEO</w:t>
            </w:r>
          </w:p>
        </w:tc>
      </w:tr>
      <w:tr w:rsidR="00386EAE" w:rsidRPr="00815770" w14:paraId="50D288F0" w14:textId="77777777">
        <w:trPr>
          <w:trHeight w:val="1258"/>
        </w:trPr>
        <w:tc>
          <w:tcPr>
            <w:tcW w:w="20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D676E55" w14:textId="77777777" w:rsidR="00386EAE" w:rsidRPr="00815770" w:rsidRDefault="00FC0875">
            <w:pPr>
              <w:spacing w:line="276" w:lineRule="auto"/>
              <w:rPr>
                <w:rFonts w:ascii="Arial" w:eastAsia="Arial" w:hAnsi="Arial" w:cs="Arial"/>
                <w:sz w:val="24"/>
                <w:szCs w:val="24"/>
              </w:rPr>
            </w:pPr>
            <w:r w:rsidRPr="00815770">
              <w:rPr>
                <w:rFonts w:ascii="Arial" w:eastAsia="Arial" w:hAnsi="Arial" w:cs="Arial"/>
                <w:sz w:val="24"/>
                <w:szCs w:val="24"/>
              </w:rPr>
              <w:t>47QREA19D000F</w:t>
            </w:r>
          </w:p>
          <w:p w14:paraId="6400AD16" w14:textId="77777777" w:rsidR="00386EAE" w:rsidRPr="00815770" w:rsidRDefault="00FC0875">
            <w:pPr>
              <w:spacing w:line="276" w:lineRule="auto"/>
              <w:rPr>
                <w:rFonts w:ascii="Arial" w:eastAsia="Arial" w:hAnsi="Arial" w:cs="Arial"/>
                <w:sz w:val="24"/>
                <w:szCs w:val="24"/>
              </w:rPr>
            </w:pPr>
            <w:r w:rsidRPr="00815770">
              <w:rPr>
                <w:rFonts w:ascii="Arial" w:eastAsia="Arial" w:hAnsi="Arial" w:cs="Arial"/>
                <w:sz w:val="24"/>
                <w:szCs w:val="24"/>
              </w:rPr>
              <w:t>V797D30199</w:t>
            </w:r>
          </w:p>
        </w:tc>
        <w:tc>
          <w:tcPr>
            <w:tcW w:w="25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8FD08A7" w14:textId="77777777" w:rsidR="00386EAE" w:rsidRPr="00815770" w:rsidRDefault="00FC0875">
            <w:pPr>
              <w:spacing w:line="276" w:lineRule="auto"/>
              <w:rPr>
                <w:rFonts w:ascii="Arial" w:eastAsia="Arial" w:hAnsi="Arial" w:cs="Arial"/>
                <w:sz w:val="24"/>
                <w:szCs w:val="24"/>
              </w:rPr>
            </w:pPr>
            <w:r w:rsidRPr="00815770">
              <w:rPr>
                <w:rFonts w:ascii="Arial" w:eastAsia="Arial" w:hAnsi="Arial" w:cs="Arial"/>
                <w:sz w:val="24"/>
                <w:szCs w:val="24"/>
              </w:rPr>
              <w:t>Caduceus Healthcare, Inc.</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E41921B" w14:textId="77777777" w:rsidR="00386EAE" w:rsidRPr="00815770" w:rsidRDefault="00FC0875">
            <w:pPr>
              <w:spacing w:line="276" w:lineRule="auto"/>
              <w:rPr>
                <w:rFonts w:ascii="Arial" w:eastAsia="Arial" w:hAnsi="Arial" w:cs="Arial"/>
                <w:sz w:val="24"/>
                <w:szCs w:val="24"/>
              </w:rPr>
            </w:pPr>
            <w:r w:rsidRPr="00815770">
              <w:rPr>
                <w:rFonts w:ascii="Arial" w:eastAsia="Arial" w:hAnsi="Arial" w:cs="Arial"/>
                <w:sz w:val="24"/>
                <w:szCs w:val="24"/>
              </w:rPr>
              <w:t>Linda Mitchell</w:t>
            </w:r>
          </w:p>
        </w:tc>
        <w:tc>
          <w:tcPr>
            <w:tcW w:w="37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48F12C9" w14:textId="77777777" w:rsidR="00386EAE" w:rsidRPr="00815770" w:rsidRDefault="00FC0875">
            <w:pPr>
              <w:spacing w:line="276" w:lineRule="auto"/>
              <w:rPr>
                <w:rFonts w:ascii="Arial" w:eastAsia="Arial" w:hAnsi="Arial" w:cs="Arial"/>
                <w:sz w:val="24"/>
                <w:szCs w:val="24"/>
              </w:rPr>
            </w:pPr>
            <w:r w:rsidRPr="00815770">
              <w:rPr>
                <w:rFonts w:ascii="Arial" w:eastAsia="Arial" w:hAnsi="Arial" w:cs="Arial"/>
                <w:sz w:val="24"/>
                <w:szCs w:val="24"/>
              </w:rPr>
              <w:t>lmitchell@cadgov.com</w:t>
            </w:r>
          </w:p>
        </w:tc>
        <w:tc>
          <w:tcPr>
            <w:tcW w:w="18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FD0A852" w14:textId="77777777" w:rsidR="00386EAE" w:rsidRPr="00815770" w:rsidRDefault="00FC0875">
            <w:pPr>
              <w:spacing w:line="276" w:lineRule="auto"/>
              <w:rPr>
                <w:rFonts w:ascii="Arial" w:eastAsia="Arial" w:hAnsi="Arial" w:cs="Arial"/>
                <w:sz w:val="24"/>
                <w:szCs w:val="24"/>
              </w:rPr>
            </w:pPr>
            <w:r w:rsidRPr="00815770">
              <w:rPr>
                <w:rFonts w:ascii="Arial" w:eastAsia="Arial" w:hAnsi="Arial" w:cs="Arial"/>
                <w:sz w:val="24"/>
                <w:szCs w:val="24"/>
              </w:rPr>
              <w:t>770-357-2400, x3204</w:t>
            </w:r>
          </w:p>
        </w:tc>
        <w:tc>
          <w:tcPr>
            <w:tcW w:w="307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2D642EE" w14:textId="77777777" w:rsidR="00386EAE" w:rsidRPr="00815770" w:rsidRDefault="00FC0875">
            <w:pPr>
              <w:spacing w:line="276" w:lineRule="auto"/>
              <w:rPr>
                <w:rFonts w:ascii="Arial" w:eastAsia="Arial" w:hAnsi="Arial" w:cs="Arial"/>
                <w:sz w:val="24"/>
                <w:szCs w:val="24"/>
              </w:rPr>
            </w:pPr>
            <w:r w:rsidRPr="00815770">
              <w:rPr>
                <w:rFonts w:ascii="Arial" w:eastAsia="Arial" w:hAnsi="Arial" w:cs="Arial"/>
                <w:sz w:val="24"/>
                <w:szCs w:val="24"/>
              </w:rPr>
              <w:t>Vice President of Business</w:t>
            </w:r>
          </w:p>
        </w:tc>
      </w:tr>
      <w:tr w:rsidR="00386EAE" w:rsidRPr="00815770" w14:paraId="0E6037CE" w14:textId="77777777">
        <w:trPr>
          <w:trHeight w:val="1258"/>
        </w:trPr>
        <w:tc>
          <w:tcPr>
            <w:tcW w:w="20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7DC4F48" w14:textId="77777777" w:rsidR="00386EAE" w:rsidRPr="00815770" w:rsidRDefault="00FC0875">
            <w:pPr>
              <w:spacing w:line="276" w:lineRule="auto"/>
              <w:rPr>
                <w:rFonts w:ascii="Arial" w:eastAsia="Arial" w:hAnsi="Arial" w:cs="Arial"/>
                <w:sz w:val="24"/>
                <w:szCs w:val="24"/>
              </w:rPr>
            </w:pPr>
            <w:r w:rsidRPr="00815770">
              <w:rPr>
                <w:rFonts w:ascii="Arial" w:eastAsia="Arial" w:hAnsi="Arial" w:cs="Arial"/>
                <w:sz w:val="24"/>
                <w:szCs w:val="24"/>
              </w:rPr>
              <w:t>36F79722D0008</w:t>
            </w:r>
          </w:p>
        </w:tc>
        <w:tc>
          <w:tcPr>
            <w:tcW w:w="25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9DA4CCF" w14:textId="77777777" w:rsidR="00386EAE" w:rsidRPr="00815770" w:rsidRDefault="00FC0875">
            <w:pPr>
              <w:spacing w:line="276" w:lineRule="auto"/>
              <w:rPr>
                <w:rFonts w:ascii="Arial" w:eastAsia="Arial" w:hAnsi="Arial" w:cs="Arial"/>
                <w:sz w:val="24"/>
                <w:szCs w:val="24"/>
              </w:rPr>
            </w:pPr>
            <w:proofErr w:type="spellStart"/>
            <w:r w:rsidRPr="00815770">
              <w:rPr>
                <w:rFonts w:ascii="Arial" w:eastAsia="Arial" w:hAnsi="Arial" w:cs="Arial"/>
                <w:sz w:val="24"/>
                <w:szCs w:val="24"/>
              </w:rPr>
              <w:t>CentralCare</w:t>
            </w:r>
            <w:proofErr w:type="spellEnd"/>
            <w:r w:rsidRPr="00815770">
              <w:rPr>
                <w:rFonts w:ascii="Arial" w:eastAsia="Arial" w:hAnsi="Arial" w:cs="Arial"/>
                <w:sz w:val="24"/>
                <w:szCs w:val="24"/>
              </w:rPr>
              <w:t xml:space="preserve"> Incorporated</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6C157E5" w14:textId="77777777" w:rsidR="00386EAE" w:rsidRPr="00815770" w:rsidRDefault="00FC0875">
            <w:pPr>
              <w:spacing w:line="276" w:lineRule="auto"/>
              <w:rPr>
                <w:rFonts w:ascii="Arial" w:eastAsia="Arial" w:hAnsi="Arial" w:cs="Arial"/>
                <w:sz w:val="24"/>
                <w:szCs w:val="24"/>
              </w:rPr>
            </w:pPr>
            <w:r w:rsidRPr="00815770">
              <w:rPr>
                <w:rFonts w:ascii="Arial" w:eastAsia="Arial" w:hAnsi="Arial" w:cs="Arial"/>
                <w:sz w:val="24"/>
                <w:szCs w:val="24"/>
              </w:rPr>
              <w:t>Dr. Krystle Okoye</w:t>
            </w:r>
          </w:p>
        </w:tc>
        <w:tc>
          <w:tcPr>
            <w:tcW w:w="37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255DCF6" w14:textId="77777777" w:rsidR="00386EAE" w:rsidRPr="00815770" w:rsidRDefault="00FC0875">
            <w:pPr>
              <w:pStyle w:val="Heading3"/>
              <w:keepNext w:val="0"/>
              <w:keepLines w:val="0"/>
              <w:shd w:val="clear" w:color="auto" w:fill="FFFFFF"/>
              <w:spacing w:line="276" w:lineRule="auto"/>
              <w:rPr>
                <w:rFonts w:ascii="Arial" w:eastAsia="Arial" w:hAnsi="Arial" w:cs="Arial"/>
                <w:b w:val="0"/>
                <w:sz w:val="24"/>
                <w:szCs w:val="24"/>
              </w:rPr>
            </w:pPr>
            <w:bookmarkStart w:id="5" w:name="_tyjcwt" w:colFirst="0" w:colLast="0"/>
            <w:bookmarkEnd w:id="5"/>
            <w:r w:rsidRPr="00815770">
              <w:rPr>
                <w:rFonts w:ascii="Arial" w:eastAsia="Arial" w:hAnsi="Arial" w:cs="Arial"/>
                <w:b w:val="0"/>
                <w:sz w:val="24"/>
                <w:szCs w:val="24"/>
              </w:rPr>
              <w:t>Kokoye@centralcareinc.com</w:t>
            </w:r>
          </w:p>
        </w:tc>
        <w:tc>
          <w:tcPr>
            <w:tcW w:w="18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30A8B01" w14:textId="77777777" w:rsidR="00386EAE" w:rsidRPr="00815770" w:rsidRDefault="00FC0875">
            <w:pPr>
              <w:spacing w:line="276" w:lineRule="auto"/>
              <w:rPr>
                <w:rFonts w:ascii="Arial" w:eastAsia="Arial" w:hAnsi="Arial" w:cs="Arial"/>
                <w:sz w:val="24"/>
                <w:szCs w:val="24"/>
              </w:rPr>
            </w:pPr>
            <w:r w:rsidRPr="00815770">
              <w:rPr>
                <w:rFonts w:ascii="Arial" w:eastAsia="Arial" w:hAnsi="Arial" w:cs="Arial"/>
                <w:sz w:val="24"/>
                <w:szCs w:val="24"/>
              </w:rPr>
              <w:t>703-813-8156, x253</w:t>
            </w:r>
          </w:p>
        </w:tc>
        <w:tc>
          <w:tcPr>
            <w:tcW w:w="307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68383B2" w14:textId="77777777" w:rsidR="00386EAE" w:rsidRPr="00815770" w:rsidRDefault="00FC0875">
            <w:pPr>
              <w:spacing w:line="276" w:lineRule="auto"/>
              <w:rPr>
                <w:rFonts w:ascii="Arial" w:eastAsia="Arial" w:hAnsi="Arial" w:cs="Arial"/>
                <w:sz w:val="24"/>
                <w:szCs w:val="24"/>
              </w:rPr>
            </w:pPr>
            <w:r w:rsidRPr="00815770">
              <w:rPr>
                <w:rFonts w:ascii="Arial" w:eastAsia="Arial" w:hAnsi="Arial" w:cs="Arial"/>
                <w:sz w:val="24"/>
                <w:szCs w:val="24"/>
              </w:rPr>
              <w:t>President &amp; CEO</w:t>
            </w:r>
          </w:p>
        </w:tc>
      </w:tr>
      <w:tr w:rsidR="00386EAE" w:rsidRPr="00815770" w14:paraId="599A3D97" w14:textId="77777777">
        <w:trPr>
          <w:trHeight w:val="599"/>
        </w:trPr>
        <w:tc>
          <w:tcPr>
            <w:tcW w:w="20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C49A225" w14:textId="77777777" w:rsidR="00386EAE" w:rsidRPr="00815770" w:rsidRDefault="00FC0875">
            <w:pPr>
              <w:spacing w:line="276" w:lineRule="auto"/>
              <w:rPr>
                <w:rFonts w:ascii="Arial" w:eastAsia="Arial" w:hAnsi="Arial" w:cs="Arial"/>
                <w:sz w:val="24"/>
                <w:szCs w:val="24"/>
              </w:rPr>
            </w:pPr>
            <w:r w:rsidRPr="00815770">
              <w:rPr>
                <w:rFonts w:ascii="Arial" w:eastAsia="Arial" w:hAnsi="Arial" w:cs="Arial"/>
                <w:sz w:val="24"/>
                <w:szCs w:val="24"/>
              </w:rPr>
              <w:t>V797D30068</w:t>
            </w:r>
          </w:p>
          <w:p w14:paraId="4FDE23C8" w14:textId="77777777" w:rsidR="00386EAE" w:rsidRPr="00815770" w:rsidRDefault="00386EAE">
            <w:pPr>
              <w:spacing w:line="276" w:lineRule="auto"/>
              <w:rPr>
                <w:rFonts w:ascii="Arial" w:eastAsia="Arial" w:hAnsi="Arial" w:cs="Arial"/>
                <w:sz w:val="24"/>
                <w:szCs w:val="24"/>
              </w:rPr>
            </w:pPr>
          </w:p>
        </w:tc>
        <w:tc>
          <w:tcPr>
            <w:tcW w:w="25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80F8E4B" w14:textId="77777777" w:rsidR="00386EAE" w:rsidRPr="00815770" w:rsidRDefault="00FC0875">
            <w:pPr>
              <w:spacing w:line="276" w:lineRule="auto"/>
              <w:rPr>
                <w:rFonts w:ascii="Arial" w:eastAsia="Arial" w:hAnsi="Arial" w:cs="Arial"/>
                <w:sz w:val="24"/>
                <w:szCs w:val="24"/>
              </w:rPr>
            </w:pPr>
            <w:r w:rsidRPr="00815770">
              <w:rPr>
                <w:rFonts w:ascii="Arial" w:eastAsia="Arial" w:hAnsi="Arial" w:cs="Arial"/>
                <w:sz w:val="24"/>
                <w:szCs w:val="24"/>
              </w:rPr>
              <w:t>Sterling Medical Associates, Inc.</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7D29689" w14:textId="77777777" w:rsidR="00386EAE" w:rsidRPr="00815770" w:rsidRDefault="00FC0875">
            <w:pPr>
              <w:spacing w:line="276" w:lineRule="auto"/>
              <w:rPr>
                <w:rFonts w:ascii="Arial" w:eastAsia="Arial" w:hAnsi="Arial" w:cs="Arial"/>
                <w:sz w:val="24"/>
                <w:szCs w:val="24"/>
              </w:rPr>
            </w:pPr>
            <w:r w:rsidRPr="00815770">
              <w:rPr>
                <w:rFonts w:ascii="Arial" w:eastAsia="Arial" w:hAnsi="Arial" w:cs="Arial"/>
                <w:sz w:val="24"/>
                <w:szCs w:val="24"/>
              </w:rPr>
              <w:t>Cody Blatt</w:t>
            </w:r>
          </w:p>
        </w:tc>
        <w:tc>
          <w:tcPr>
            <w:tcW w:w="37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4E5BD97" w14:textId="77777777" w:rsidR="00386EAE" w:rsidRPr="00815770" w:rsidRDefault="00FC0875">
            <w:pPr>
              <w:spacing w:line="276" w:lineRule="auto"/>
              <w:rPr>
                <w:rFonts w:ascii="Arial" w:eastAsia="Arial" w:hAnsi="Arial" w:cs="Arial"/>
                <w:sz w:val="24"/>
                <w:szCs w:val="24"/>
              </w:rPr>
            </w:pPr>
            <w:r w:rsidRPr="00815770">
              <w:rPr>
                <w:rFonts w:ascii="Arial" w:eastAsia="Arial" w:hAnsi="Arial" w:cs="Arial"/>
                <w:sz w:val="24"/>
                <w:szCs w:val="24"/>
              </w:rPr>
              <w:t>cblatt@sterlingmedcorp.com</w:t>
            </w:r>
          </w:p>
        </w:tc>
        <w:tc>
          <w:tcPr>
            <w:tcW w:w="18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CA73010" w14:textId="77777777" w:rsidR="00386EAE" w:rsidRPr="00815770" w:rsidRDefault="00FC0875">
            <w:pPr>
              <w:spacing w:line="276" w:lineRule="auto"/>
              <w:rPr>
                <w:rFonts w:ascii="Arial" w:eastAsia="Arial" w:hAnsi="Arial" w:cs="Arial"/>
                <w:sz w:val="24"/>
                <w:szCs w:val="24"/>
              </w:rPr>
            </w:pPr>
            <w:r w:rsidRPr="00815770">
              <w:rPr>
                <w:rFonts w:ascii="Arial" w:eastAsia="Arial" w:hAnsi="Arial" w:cs="Arial"/>
                <w:sz w:val="24"/>
                <w:szCs w:val="24"/>
              </w:rPr>
              <w:t>513-984-1800</w:t>
            </w:r>
          </w:p>
        </w:tc>
        <w:tc>
          <w:tcPr>
            <w:tcW w:w="307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4EB8000" w14:textId="77777777" w:rsidR="00386EAE" w:rsidRPr="00815770" w:rsidRDefault="00FC0875">
            <w:pPr>
              <w:spacing w:line="276" w:lineRule="auto"/>
              <w:rPr>
                <w:rFonts w:ascii="Arial" w:eastAsia="Arial" w:hAnsi="Arial" w:cs="Arial"/>
                <w:sz w:val="24"/>
                <w:szCs w:val="24"/>
              </w:rPr>
            </w:pPr>
            <w:r w:rsidRPr="00815770">
              <w:rPr>
                <w:rFonts w:ascii="Arial" w:eastAsia="Arial" w:hAnsi="Arial" w:cs="Arial"/>
                <w:sz w:val="24"/>
                <w:szCs w:val="24"/>
              </w:rPr>
              <w:t>Resources Manager</w:t>
            </w:r>
          </w:p>
        </w:tc>
      </w:tr>
      <w:tr w:rsidR="00386EAE" w:rsidRPr="00815770" w14:paraId="1752D700" w14:textId="77777777">
        <w:trPr>
          <w:trHeight w:val="116"/>
        </w:trPr>
        <w:tc>
          <w:tcPr>
            <w:tcW w:w="20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D39AF89" w14:textId="77777777" w:rsidR="00386EAE" w:rsidRPr="00815770" w:rsidRDefault="00FC0875">
            <w:pPr>
              <w:spacing w:line="276" w:lineRule="auto"/>
              <w:rPr>
                <w:rFonts w:ascii="Arial" w:eastAsia="Arial" w:hAnsi="Arial" w:cs="Arial"/>
                <w:sz w:val="24"/>
                <w:szCs w:val="24"/>
              </w:rPr>
            </w:pPr>
            <w:r w:rsidRPr="00815770">
              <w:rPr>
                <w:rFonts w:ascii="Arial" w:eastAsia="Arial" w:hAnsi="Arial" w:cs="Arial"/>
                <w:sz w:val="24"/>
                <w:szCs w:val="24"/>
              </w:rPr>
              <w:t>36F79721D0117</w:t>
            </w:r>
          </w:p>
        </w:tc>
        <w:tc>
          <w:tcPr>
            <w:tcW w:w="25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90FE0E6" w14:textId="77777777" w:rsidR="00386EAE" w:rsidRPr="00815770" w:rsidRDefault="00FC0875">
            <w:pPr>
              <w:spacing w:line="276" w:lineRule="auto"/>
              <w:rPr>
                <w:rFonts w:ascii="Arial" w:eastAsia="Arial" w:hAnsi="Arial" w:cs="Arial"/>
                <w:sz w:val="24"/>
                <w:szCs w:val="24"/>
              </w:rPr>
            </w:pPr>
            <w:proofErr w:type="spellStart"/>
            <w:r w:rsidRPr="00815770">
              <w:rPr>
                <w:rFonts w:ascii="Arial" w:eastAsia="Arial" w:hAnsi="Arial" w:cs="Arial"/>
                <w:sz w:val="24"/>
                <w:szCs w:val="24"/>
              </w:rPr>
              <w:t>Vighter</w:t>
            </w:r>
            <w:proofErr w:type="spellEnd"/>
            <w:r w:rsidRPr="00815770">
              <w:rPr>
                <w:rFonts w:ascii="Arial" w:eastAsia="Arial" w:hAnsi="Arial" w:cs="Arial"/>
                <w:sz w:val="24"/>
                <w:szCs w:val="24"/>
              </w:rPr>
              <w:t>, LLC</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133D85B" w14:textId="77777777" w:rsidR="00386EAE" w:rsidRPr="00815770" w:rsidRDefault="00FC0875">
            <w:pPr>
              <w:spacing w:line="276" w:lineRule="auto"/>
              <w:rPr>
                <w:rFonts w:ascii="Arial" w:eastAsia="Arial" w:hAnsi="Arial" w:cs="Arial"/>
                <w:sz w:val="24"/>
                <w:szCs w:val="24"/>
              </w:rPr>
            </w:pPr>
            <w:r w:rsidRPr="00815770">
              <w:rPr>
                <w:rFonts w:ascii="Arial" w:eastAsia="Arial" w:hAnsi="Arial" w:cs="Arial"/>
                <w:sz w:val="24"/>
                <w:szCs w:val="24"/>
              </w:rPr>
              <w:t>Tom Harrison</w:t>
            </w:r>
          </w:p>
        </w:tc>
        <w:tc>
          <w:tcPr>
            <w:tcW w:w="37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CFFFE30" w14:textId="77777777" w:rsidR="00386EAE" w:rsidRPr="00815770" w:rsidRDefault="00FC0875">
            <w:pPr>
              <w:pStyle w:val="Heading3"/>
              <w:keepNext w:val="0"/>
              <w:keepLines w:val="0"/>
              <w:shd w:val="clear" w:color="auto" w:fill="FFFFFF"/>
              <w:spacing w:line="276" w:lineRule="auto"/>
              <w:rPr>
                <w:rFonts w:ascii="Arial" w:eastAsia="Arial" w:hAnsi="Arial" w:cs="Arial"/>
                <w:b w:val="0"/>
                <w:sz w:val="24"/>
                <w:szCs w:val="24"/>
              </w:rPr>
            </w:pPr>
            <w:bookmarkStart w:id="6" w:name="_3dy6vkm" w:colFirst="0" w:colLast="0"/>
            <w:bookmarkEnd w:id="6"/>
            <w:r w:rsidRPr="00815770">
              <w:rPr>
                <w:rFonts w:ascii="Arial" w:eastAsia="Arial" w:hAnsi="Arial" w:cs="Arial"/>
                <w:b w:val="0"/>
                <w:sz w:val="24"/>
                <w:szCs w:val="24"/>
              </w:rPr>
              <w:t>tharrison@vighter.com</w:t>
            </w:r>
          </w:p>
        </w:tc>
        <w:tc>
          <w:tcPr>
            <w:tcW w:w="18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3C75D44" w14:textId="77777777" w:rsidR="00386EAE" w:rsidRPr="00815770" w:rsidRDefault="00FC0875">
            <w:pPr>
              <w:spacing w:line="276" w:lineRule="auto"/>
              <w:rPr>
                <w:rFonts w:ascii="Arial" w:eastAsia="Arial" w:hAnsi="Arial" w:cs="Arial"/>
                <w:sz w:val="24"/>
                <w:szCs w:val="24"/>
              </w:rPr>
            </w:pPr>
            <w:r w:rsidRPr="00815770">
              <w:rPr>
                <w:rFonts w:ascii="Arial" w:eastAsia="Arial" w:hAnsi="Arial" w:cs="Arial"/>
                <w:sz w:val="24"/>
                <w:szCs w:val="24"/>
              </w:rPr>
              <w:t>210-568-9512</w:t>
            </w:r>
          </w:p>
        </w:tc>
        <w:tc>
          <w:tcPr>
            <w:tcW w:w="307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251CDDA" w14:textId="77777777" w:rsidR="00386EAE" w:rsidRPr="00815770" w:rsidRDefault="00FC0875">
            <w:pPr>
              <w:spacing w:line="276" w:lineRule="auto"/>
              <w:rPr>
                <w:rFonts w:ascii="Arial" w:eastAsia="Arial" w:hAnsi="Arial" w:cs="Arial"/>
                <w:sz w:val="24"/>
                <w:szCs w:val="24"/>
              </w:rPr>
            </w:pPr>
            <w:r w:rsidRPr="00815770">
              <w:rPr>
                <w:rFonts w:ascii="Arial" w:eastAsia="Arial" w:hAnsi="Arial" w:cs="Arial"/>
                <w:sz w:val="24"/>
                <w:szCs w:val="24"/>
              </w:rPr>
              <w:t>Vice President</w:t>
            </w:r>
          </w:p>
        </w:tc>
      </w:tr>
    </w:tbl>
    <w:p w14:paraId="600ED452" w14:textId="77777777" w:rsidR="00386EAE" w:rsidRPr="00815770" w:rsidRDefault="00386EAE">
      <w:pPr>
        <w:spacing w:before="10"/>
        <w:rPr>
          <w:rFonts w:ascii="Arial" w:eastAsia="Arial" w:hAnsi="Arial" w:cs="Arial"/>
          <w:b/>
          <w:sz w:val="24"/>
          <w:szCs w:val="24"/>
        </w:rPr>
        <w:sectPr w:rsidR="00386EAE" w:rsidRPr="00815770">
          <w:pgSz w:w="15840" w:h="12240" w:orient="landscape"/>
          <w:pgMar w:top="864" w:right="965" w:bottom="864" w:left="1138" w:header="749" w:footer="950" w:gutter="0"/>
          <w:cols w:space="720"/>
        </w:sectPr>
      </w:pPr>
    </w:p>
    <w:p w14:paraId="33F43CE9" w14:textId="77777777" w:rsidR="00386EAE" w:rsidRPr="00815770" w:rsidRDefault="00386EAE">
      <w:pPr>
        <w:spacing w:before="10"/>
        <w:rPr>
          <w:rFonts w:ascii="Arial" w:eastAsia="Arial" w:hAnsi="Arial" w:cs="Arial"/>
          <w:b/>
          <w:sz w:val="24"/>
          <w:szCs w:val="24"/>
        </w:rPr>
      </w:pPr>
    </w:p>
    <w:p w14:paraId="3BD1786F" w14:textId="77777777" w:rsidR="00386EAE" w:rsidRPr="00815770" w:rsidRDefault="00386EAE">
      <w:pPr>
        <w:spacing w:before="10"/>
        <w:rPr>
          <w:rFonts w:ascii="Arial" w:eastAsia="Arial" w:hAnsi="Arial" w:cs="Arial"/>
          <w:b/>
          <w:sz w:val="24"/>
          <w:szCs w:val="24"/>
        </w:rPr>
      </w:pPr>
    </w:p>
    <w:p w14:paraId="6E06003B" w14:textId="77777777" w:rsidR="00386EAE" w:rsidRPr="00815770" w:rsidRDefault="00386EAE">
      <w:pPr>
        <w:pStyle w:val="Heading1"/>
        <w:tabs>
          <w:tab w:val="left" w:pos="941"/>
        </w:tabs>
        <w:ind w:firstLine="940"/>
        <w:rPr>
          <w:rFonts w:ascii="Arial" w:eastAsia="Arial" w:hAnsi="Arial" w:cs="Arial"/>
        </w:rPr>
      </w:pPr>
    </w:p>
    <w:p w14:paraId="7743C354" w14:textId="77777777" w:rsidR="00386EAE" w:rsidRPr="00815770" w:rsidRDefault="00FC0875">
      <w:pPr>
        <w:pStyle w:val="Heading1"/>
        <w:numPr>
          <w:ilvl w:val="0"/>
          <w:numId w:val="3"/>
        </w:numPr>
        <w:tabs>
          <w:tab w:val="left" w:pos="941"/>
        </w:tabs>
        <w:ind w:firstLine="580"/>
        <w:rPr>
          <w:rFonts w:ascii="Arial" w:hAnsi="Arial" w:cs="Arial"/>
        </w:rPr>
      </w:pPr>
      <w:r w:rsidRPr="00815770">
        <w:rPr>
          <w:rFonts w:ascii="Arial" w:eastAsia="Arial" w:hAnsi="Arial" w:cs="Arial"/>
        </w:rPr>
        <w:t xml:space="preserve">WHO IS ELIGIBLE TO PLACE AN </w:t>
      </w:r>
      <w:proofErr w:type="gramStart"/>
      <w:r w:rsidRPr="00815770">
        <w:rPr>
          <w:rFonts w:ascii="Arial" w:eastAsia="Arial" w:hAnsi="Arial" w:cs="Arial"/>
        </w:rPr>
        <w:t>ORDER</w:t>
      </w:r>
      <w:proofErr w:type="gramEnd"/>
    </w:p>
    <w:p w14:paraId="7DA95CEE" w14:textId="77777777" w:rsidR="00386EAE" w:rsidRPr="00815770" w:rsidRDefault="00FC0875">
      <w:pPr>
        <w:numPr>
          <w:ilvl w:val="1"/>
          <w:numId w:val="3"/>
        </w:numPr>
        <w:tabs>
          <w:tab w:val="left" w:pos="941"/>
        </w:tabs>
        <w:rPr>
          <w:rFonts w:ascii="Arial" w:eastAsia="Arial" w:hAnsi="Arial" w:cs="Arial"/>
          <w:sz w:val="24"/>
          <w:szCs w:val="24"/>
        </w:rPr>
      </w:pPr>
      <w:r w:rsidRPr="00815770">
        <w:rPr>
          <w:rFonts w:ascii="Arial" w:eastAsia="Arial" w:hAnsi="Arial" w:cs="Arial"/>
          <w:sz w:val="24"/>
          <w:szCs w:val="24"/>
        </w:rPr>
        <w:t>Please see</w:t>
      </w:r>
      <w:hyperlink r:id="rId19">
        <w:r w:rsidRPr="00815770">
          <w:rPr>
            <w:rFonts w:ascii="Arial" w:eastAsia="Arial" w:hAnsi="Arial" w:cs="Arial"/>
            <w:sz w:val="24"/>
            <w:szCs w:val="24"/>
          </w:rPr>
          <w:t xml:space="preserve"> </w:t>
        </w:r>
      </w:hyperlink>
      <w:hyperlink r:id="rId20">
        <w:r w:rsidRPr="00815770">
          <w:rPr>
            <w:rFonts w:ascii="Arial" w:eastAsia="Arial" w:hAnsi="Arial" w:cs="Arial"/>
            <w:color w:val="1155CC"/>
            <w:sz w:val="24"/>
            <w:szCs w:val="24"/>
            <w:u w:val="single"/>
          </w:rPr>
          <w:t>GSA Order OGP 4800.2I</w:t>
        </w:r>
      </w:hyperlink>
      <w:r w:rsidRPr="00815770">
        <w:rPr>
          <w:rFonts w:ascii="Arial" w:eastAsia="Arial" w:hAnsi="Arial" w:cs="Arial"/>
          <w:sz w:val="24"/>
          <w:szCs w:val="24"/>
        </w:rPr>
        <w:t xml:space="preserve"> for information regarding eli</w:t>
      </w:r>
      <w:r w:rsidRPr="00815770">
        <w:rPr>
          <w:rFonts w:ascii="Arial" w:eastAsia="Arial" w:hAnsi="Arial" w:cs="Arial"/>
          <w:sz w:val="24"/>
          <w:szCs w:val="24"/>
        </w:rPr>
        <w:t>gibility to use GSA sources of supply and services.</w:t>
      </w:r>
    </w:p>
    <w:p w14:paraId="655F1A8F" w14:textId="77777777" w:rsidR="00386EAE" w:rsidRPr="00815770" w:rsidRDefault="00FC0875">
      <w:pPr>
        <w:numPr>
          <w:ilvl w:val="1"/>
          <w:numId w:val="3"/>
        </w:numPr>
        <w:tabs>
          <w:tab w:val="left" w:pos="941"/>
        </w:tabs>
        <w:rPr>
          <w:rFonts w:ascii="Arial" w:eastAsia="Arial" w:hAnsi="Arial" w:cs="Arial"/>
          <w:sz w:val="24"/>
          <w:szCs w:val="24"/>
        </w:rPr>
      </w:pPr>
      <w:r w:rsidRPr="00815770">
        <w:rPr>
          <w:rFonts w:ascii="Arial" w:eastAsia="Arial" w:hAnsi="Arial" w:cs="Arial"/>
          <w:sz w:val="24"/>
          <w:szCs w:val="24"/>
        </w:rPr>
        <w:t>GSA has outlined available</w:t>
      </w:r>
      <w:hyperlink r:id="rId21">
        <w:r w:rsidRPr="00815770">
          <w:rPr>
            <w:rFonts w:ascii="Arial" w:eastAsia="Arial" w:hAnsi="Arial" w:cs="Arial"/>
            <w:sz w:val="24"/>
            <w:szCs w:val="24"/>
          </w:rPr>
          <w:t xml:space="preserve"> </w:t>
        </w:r>
      </w:hyperlink>
      <w:hyperlink r:id="rId22">
        <w:r w:rsidRPr="00815770">
          <w:rPr>
            <w:rFonts w:ascii="Arial" w:eastAsia="Arial" w:hAnsi="Arial" w:cs="Arial"/>
            <w:color w:val="1155CC"/>
            <w:sz w:val="24"/>
            <w:szCs w:val="24"/>
            <w:u w:val="single"/>
          </w:rPr>
          <w:t>purchasing resources and support for state and local governments [PDF - 436 KB]</w:t>
        </w:r>
      </w:hyperlink>
      <w:r w:rsidRPr="00815770">
        <w:rPr>
          <w:rFonts w:ascii="Arial" w:eastAsia="Arial" w:hAnsi="Arial" w:cs="Arial"/>
          <w:sz w:val="24"/>
          <w:szCs w:val="24"/>
        </w:rPr>
        <w:t xml:space="preserve"> eligible to directly access GSA Schedules. State and local governments should always </w:t>
      </w:r>
      <w:r w:rsidRPr="00815770">
        <w:rPr>
          <w:rFonts w:ascii="Arial" w:eastAsia="Arial" w:hAnsi="Arial" w:cs="Arial"/>
          <w:sz w:val="24"/>
          <w:szCs w:val="24"/>
        </w:rPr>
        <w:t>coordinate purchases in accordance with guidance issued by GSA (or other applicable agency) and follow the regulations and requirements outlined by funding agencies prior to purchasing from any source.</w:t>
      </w:r>
    </w:p>
    <w:p w14:paraId="0C8AC2C8" w14:textId="77777777" w:rsidR="00386EAE" w:rsidRPr="00815770" w:rsidRDefault="00FC0875">
      <w:pPr>
        <w:numPr>
          <w:ilvl w:val="1"/>
          <w:numId w:val="3"/>
        </w:numPr>
        <w:tabs>
          <w:tab w:val="left" w:pos="941"/>
        </w:tabs>
        <w:rPr>
          <w:rFonts w:ascii="Arial" w:eastAsia="Arial" w:hAnsi="Arial" w:cs="Arial"/>
          <w:sz w:val="24"/>
          <w:szCs w:val="24"/>
        </w:rPr>
      </w:pPr>
      <w:r w:rsidRPr="00815770">
        <w:rPr>
          <w:rFonts w:ascii="Arial" w:eastAsia="Arial" w:hAnsi="Arial" w:cs="Arial"/>
          <w:sz w:val="24"/>
          <w:szCs w:val="24"/>
        </w:rPr>
        <w:t xml:space="preserve">During the extent of any declared emergency, </w:t>
      </w:r>
      <w:proofErr w:type="gramStart"/>
      <w:r w:rsidRPr="00815770">
        <w:rPr>
          <w:rFonts w:ascii="Arial" w:eastAsia="Arial" w:hAnsi="Arial" w:cs="Arial"/>
          <w:sz w:val="24"/>
          <w:szCs w:val="24"/>
        </w:rPr>
        <w:t>state</w:t>
      </w:r>
      <w:proofErr w:type="gramEnd"/>
      <w:r w:rsidRPr="00815770">
        <w:rPr>
          <w:rFonts w:ascii="Arial" w:eastAsia="Arial" w:hAnsi="Arial" w:cs="Arial"/>
          <w:sz w:val="24"/>
          <w:szCs w:val="24"/>
        </w:rPr>
        <w:t xml:space="preserve"> and</w:t>
      </w:r>
      <w:r w:rsidRPr="00815770">
        <w:rPr>
          <w:rFonts w:ascii="Arial" w:eastAsia="Arial" w:hAnsi="Arial" w:cs="Arial"/>
          <w:sz w:val="24"/>
          <w:szCs w:val="24"/>
        </w:rPr>
        <w:t xml:space="preserve"> local government entities, including instrumentalities, may make self-determinations of eligibility and should send written confirmation to </w:t>
      </w:r>
      <w:hyperlink r:id="rId23">
        <w:r w:rsidRPr="00815770">
          <w:rPr>
            <w:rFonts w:ascii="Arial" w:eastAsia="Arial" w:hAnsi="Arial" w:cs="Arial"/>
            <w:color w:val="1155CC"/>
            <w:sz w:val="24"/>
            <w:szCs w:val="24"/>
            <w:u w:val="single"/>
          </w:rPr>
          <w:t>gsaeligibilitydetermination@gsa.gov</w:t>
        </w:r>
      </w:hyperlink>
      <w:r w:rsidRPr="00815770">
        <w:rPr>
          <w:rFonts w:ascii="Arial" w:eastAsia="Arial" w:hAnsi="Arial" w:cs="Arial"/>
          <w:sz w:val="24"/>
          <w:szCs w:val="24"/>
        </w:rPr>
        <w:t>. See</w:t>
      </w:r>
      <w:hyperlink r:id="rId24">
        <w:r w:rsidRPr="00815770">
          <w:rPr>
            <w:rFonts w:ascii="Arial" w:eastAsia="Arial" w:hAnsi="Arial" w:cs="Arial"/>
            <w:sz w:val="24"/>
            <w:szCs w:val="24"/>
          </w:rPr>
          <w:t xml:space="preserve"> </w:t>
        </w:r>
      </w:hyperlink>
      <w:hyperlink r:id="rId25">
        <w:r w:rsidRPr="00815770">
          <w:rPr>
            <w:rFonts w:ascii="Arial" w:eastAsia="Arial" w:hAnsi="Arial" w:cs="Arial"/>
            <w:color w:val="1155CC"/>
            <w:sz w:val="24"/>
            <w:szCs w:val="24"/>
            <w:u w:val="single"/>
          </w:rPr>
          <w:t>40 U.S.C. 502(c) and (d).</w:t>
        </w:r>
      </w:hyperlink>
    </w:p>
    <w:p w14:paraId="425F3C89" w14:textId="77777777" w:rsidR="00386EAE" w:rsidRPr="00815770" w:rsidRDefault="00386EAE">
      <w:pPr>
        <w:tabs>
          <w:tab w:val="left" w:pos="941"/>
        </w:tabs>
        <w:ind w:left="1660"/>
        <w:rPr>
          <w:rFonts w:ascii="Arial" w:eastAsia="Arial" w:hAnsi="Arial" w:cs="Arial"/>
          <w:sz w:val="24"/>
          <w:szCs w:val="24"/>
        </w:rPr>
      </w:pPr>
    </w:p>
    <w:p w14:paraId="5AA2315B" w14:textId="77777777" w:rsidR="00386EAE" w:rsidRPr="00815770" w:rsidRDefault="00FC0875">
      <w:pPr>
        <w:pStyle w:val="Heading1"/>
        <w:numPr>
          <w:ilvl w:val="0"/>
          <w:numId w:val="3"/>
        </w:numPr>
        <w:tabs>
          <w:tab w:val="left" w:pos="941"/>
        </w:tabs>
        <w:ind w:firstLine="580"/>
        <w:rPr>
          <w:rFonts w:ascii="Arial" w:hAnsi="Arial" w:cs="Arial"/>
        </w:rPr>
      </w:pPr>
      <w:r w:rsidRPr="00815770">
        <w:rPr>
          <w:rFonts w:ascii="Arial" w:eastAsia="Arial" w:hAnsi="Arial" w:cs="Arial"/>
        </w:rPr>
        <w:t>REQUIREMENTS FOR SLTT USE</w:t>
      </w:r>
    </w:p>
    <w:p w14:paraId="1B4C44E1" w14:textId="77777777" w:rsidR="00386EAE" w:rsidRPr="00815770" w:rsidRDefault="00FC0875">
      <w:pPr>
        <w:pStyle w:val="Heading1"/>
        <w:numPr>
          <w:ilvl w:val="1"/>
          <w:numId w:val="3"/>
        </w:numPr>
        <w:tabs>
          <w:tab w:val="left" w:pos="941"/>
        </w:tabs>
        <w:rPr>
          <w:rFonts w:ascii="Arial" w:eastAsia="Arial" w:hAnsi="Arial" w:cs="Arial"/>
          <w:b w:val="0"/>
        </w:rPr>
      </w:pPr>
      <w:r w:rsidRPr="00815770">
        <w:rPr>
          <w:rFonts w:ascii="Arial" w:eastAsia="Arial" w:hAnsi="Arial" w:cs="Arial"/>
          <w:b w:val="0"/>
        </w:rPr>
        <w:t xml:space="preserve">SLTT buyers must: </w:t>
      </w:r>
    </w:p>
    <w:p w14:paraId="57FB36E4" w14:textId="3205C093" w:rsidR="00386EAE" w:rsidRPr="00815770" w:rsidRDefault="00FC0875">
      <w:pPr>
        <w:pStyle w:val="Heading1"/>
        <w:numPr>
          <w:ilvl w:val="2"/>
          <w:numId w:val="3"/>
        </w:numPr>
        <w:tabs>
          <w:tab w:val="left" w:pos="941"/>
        </w:tabs>
        <w:rPr>
          <w:rFonts w:ascii="Arial" w:eastAsia="Arial" w:hAnsi="Arial" w:cs="Arial"/>
          <w:b w:val="0"/>
        </w:rPr>
      </w:pPr>
      <w:r w:rsidRPr="00815770">
        <w:rPr>
          <w:rFonts w:ascii="Arial" w:eastAsia="Arial" w:hAnsi="Arial" w:cs="Arial"/>
          <w:b w:val="0"/>
        </w:rPr>
        <w:t xml:space="preserve">Follow the procurement laws and regulations, including competition rules, </w:t>
      </w:r>
      <w:r w:rsidR="00815770" w:rsidRPr="00815770">
        <w:rPr>
          <w:rFonts w:ascii="Arial" w:eastAsia="Arial" w:hAnsi="Arial" w:cs="Arial"/>
          <w:b w:val="0"/>
        </w:rPr>
        <w:t>geographic requirements</w:t>
      </w:r>
      <w:r w:rsidRPr="00815770">
        <w:rPr>
          <w:rFonts w:ascii="Arial" w:eastAsia="Arial" w:hAnsi="Arial" w:cs="Arial"/>
          <w:b w:val="0"/>
        </w:rPr>
        <w:t xml:space="preserve">, and socioeconomic requirements dictated by their state and local </w:t>
      </w:r>
      <w:r w:rsidR="00815770" w:rsidRPr="00815770">
        <w:rPr>
          <w:rFonts w:ascii="Arial" w:eastAsia="Arial" w:hAnsi="Arial" w:cs="Arial"/>
          <w:b w:val="0"/>
        </w:rPr>
        <w:t>procurement regulations</w:t>
      </w:r>
      <w:r w:rsidRPr="00815770">
        <w:rPr>
          <w:rFonts w:ascii="Arial" w:eastAsia="Arial" w:hAnsi="Arial" w:cs="Arial"/>
          <w:b w:val="0"/>
        </w:rPr>
        <w:t xml:space="preserve"> and policies. If you are utilizing Federal grant funding for your </w:t>
      </w:r>
      <w:r w:rsidRPr="00815770">
        <w:rPr>
          <w:rFonts w:ascii="Arial" w:eastAsia="Arial" w:hAnsi="Arial" w:cs="Arial"/>
          <w:b w:val="0"/>
        </w:rPr>
        <w:t xml:space="preserve">purchase, you must follow the guidelines and requirements set forth by the granting agency. </w:t>
      </w:r>
    </w:p>
    <w:p w14:paraId="5B75A9C9" w14:textId="21B99927" w:rsidR="00386EAE" w:rsidRPr="00815770" w:rsidRDefault="00FC0875">
      <w:pPr>
        <w:pStyle w:val="Heading1"/>
        <w:numPr>
          <w:ilvl w:val="2"/>
          <w:numId w:val="3"/>
        </w:numPr>
        <w:tabs>
          <w:tab w:val="left" w:pos="941"/>
        </w:tabs>
        <w:rPr>
          <w:rFonts w:ascii="Arial" w:eastAsia="Arial" w:hAnsi="Arial" w:cs="Arial"/>
          <w:b w:val="0"/>
        </w:rPr>
      </w:pPr>
      <w:r w:rsidRPr="00815770">
        <w:rPr>
          <w:rFonts w:ascii="Arial" w:eastAsia="Arial" w:hAnsi="Arial" w:cs="Arial"/>
          <w:b w:val="0"/>
        </w:rPr>
        <w:t xml:space="preserve">Include the MAS and VA contract number on all orders placed through MAS. This confirms that the </w:t>
      </w:r>
      <w:r w:rsidRPr="00815770">
        <w:rPr>
          <w:rFonts w:ascii="Arial" w:eastAsia="Arial" w:hAnsi="Arial" w:cs="Arial"/>
          <w:b w:val="0"/>
        </w:rPr>
        <w:t xml:space="preserve">pricing, terms, and conditions are applicable on the order. </w:t>
      </w:r>
    </w:p>
    <w:p w14:paraId="4BFF5F82" w14:textId="77777777" w:rsidR="00386EAE" w:rsidRPr="00815770" w:rsidRDefault="00FC0875">
      <w:pPr>
        <w:pStyle w:val="Heading1"/>
        <w:numPr>
          <w:ilvl w:val="2"/>
          <w:numId w:val="3"/>
        </w:numPr>
        <w:tabs>
          <w:tab w:val="left" w:pos="941"/>
        </w:tabs>
        <w:rPr>
          <w:rFonts w:ascii="Arial" w:eastAsia="Arial" w:hAnsi="Arial" w:cs="Arial"/>
          <w:b w:val="0"/>
        </w:rPr>
      </w:pPr>
      <w:r w:rsidRPr="00815770">
        <w:rPr>
          <w:rFonts w:ascii="Arial" w:eastAsia="Arial" w:hAnsi="Arial" w:cs="Arial"/>
          <w:b w:val="0"/>
        </w:rPr>
        <w:t>Inclu</w:t>
      </w:r>
      <w:r w:rsidRPr="00815770">
        <w:rPr>
          <w:rFonts w:ascii="Arial" w:eastAsia="Arial" w:hAnsi="Arial" w:cs="Arial"/>
          <w:b w:val="0"/>
        </w:rPr>
        <w:t>de applicable mandatory ordering language for orders placed under the GSA SLTT Programs. Choose 1, 2, or 3.</w:t>
      </w:r>
    </w:p>
    <w:p w14:paraId="1EFFCFC0" w14:textId="77777777" w:rsidR="00386EAE" w:rsidRPr="00815770" w:rsidRDefault="00FC0875">
      <w:pPr>
        <w:pStyle w:val="Heading1"/>
        <w:numPr>
          <w:ilvl w:val="3"/>
          <w:numId w:val="3"/>
        </w:numPr>
        <w:tabs>
          <w:tab w:val="left" w:pos="941"/>
        </w:tabs>
        <w:rPr>
          <w:rFonts w:ascii="Arial" w:hAnsi="Arial" w:cs="Arial"/>
          <w:b w:val="0"/>
        </w:rPr>
      </w:pPr>
      <w:r w:rsidRPr="00815770">
        <w:rPr>
          <w:rFonts w:ascii="Arial" w:eastAsia="Arial" w:hAnsi="Arial" w:cs="Arial"/>
          <w:b w:val="0"/>
          <w:u w:val="single"/>
        </w:rPr>
        <w:t xml:space="preserve">Disaster Purchasing Program Mandatory Order Language </w:t>
      </w:r>
    </w:p>
    <w:p w14:paraId="56D1C434" w14:textId="23A60877" w:rsidR="00386EAE" w:rsidRPr="00815770" w:rsidRDefault="00FC0875">
      <w:pPr>
        <w:pStyle w:val="Heading1"/>
        <w:tabs>
          <w:tab w:val="left" w:pos="941"/>
        </w:tabs>
        <w:ind w:left="3098" w:firstLine="0"/>
        <w:rPr>
          <w:rFonts w:ascii="Arial" w:eastAsia="Arial" w:hAnsi="Arial" w:cs="Arial"/>
        </w:rPr>
      </w:pPr>
      <w:r w:rsidRPr="00815770">
        <w:rPr>
          <w:rFonts w:ascii="Arial" w:eastAsia="Arial" w:hAnsi="Arial" w:cs="Arial"/>
          <w:b w:val="0"/>
          <w:i/>
        </w:rPr>
        <w:t xml:space="preserve">"This order is placed under GSA Schedule number "insert number here" under the </w:t>
      </w:r>
      <w:r w:rsidRPr="00815770">
        <w:rPr>
          <w:rFonts w:ascii="Arial" w:eastAsia="Arial" w:hAnsi="Arial" w:cs="Arial"/>
          <w:b w:val="0"/>
          <w:i/>
        </w:rPr>
        <w:t xml:space="preserve">authority of the GSA Disaster Purchasing program. The products and services </w:t>
      </w:r>
      <w:r w:rsidRPr="00815770">
        <w:rPr>
          <w:rFonts w:ascii="Arial" w:eastAsia="Arial" w:hAnsi="Arial" w:cs="Arial"/>
          <w:b w:val="0"/>
          <w:i/>
        </w:rPr>
        <w:t>purchased will be used in preparation or response to disasters or recovery from major</w:t>
      </w:r>
      <w:r w:rsidRPr="00815770">
        <w:rPr>
          <w:rFonts w:ascii="Arial" w:eastAsia="Arial" w:hAnsi="Arial" w:cs="Arial"/>
          <w:b w:val="0"/>
          <w:i/>
        </w:rPr>
        <w:t xml:space="preserve"> disaster dec</w:t>
      </w:r>
      <w:r w:rsidRPr="00815770">
        <w:rPr>
          <w:rFonts w:ascii="Arial" w:eastAsia="Arial" w:hAnsi="Arial" w:cs="Arial"/>
          <w:b w:val="0"/>
          <w:i/>
        </w:rPr>
        <w:t>lared by the President, or recovery from terrorism or nuclear, biological,</w:t>
      </w:r>
      <w:r w:rsidRPr="00815770">
        <w:rPr>
          <w:rFonts w:ascii="Arial" w:eastAsia="Arial" w:hAnsi="Arial" w:cs="Arial"/>
          <w:b w:val="0"/>
          <w:i/>
        </w:rPr>
        <w:t xml:space="preserve"> chemical, or radiological attack."</w:t>
      </w:r>
      <w:r w:rsidRPr="00815770">
        <w:rPr>
          <w:rFonts w:ascii="Arial" w:eastAsia="Arial" w:hAnsi="Arial" w:cs="Arial"/>
          <w:b w:val="0"/>
        </w:rPr>
        <w:t xml:space="preserve"> </w:t>
      </w:r>
    </w:p>
    <w:p w14:paraId="4860D55C" w14:textId="77777777" w:rsidR="00386EAE" w:rsidRPr="00815770" w:rsidRDefault="00FC0875">
      <w:pPr>
        <w:pStyle w:val="Heading1"/>
        <w:numPr>
          <w:ilvl w:val="3"/>
          <w:numId w:val="3"/>
        </w:numPr>
        <w:tabs>
          <w:tab w:val="left" w:pos="941"/>
        </w:tabs>
        <w:rPr>
          <w:rFonts w:ascii="Arial" w:hAnsi="Arial" w:cs="Arial"/>
          <w:b w:val="0"/>
        </w:rPr>
      </w:pPr>
      <w:r w:rsidRPr="00815770">
        <w:rPr>
          <w:rFonts w:ascii="Arial" w:eastAsia="Arial" w:hAnsi="Arial" w:cs="Arial"/>
          <w:b w:val="0"/>
          <w:u w:val="single"/>
        </w:rPr>
        <w:t xml:space="preserve">Public Health Emergency Program Mandatory Order Language </w:t>
      </w:r>
    </w:p>
    <w:p w14:paraId="45E5F56D" w14:textId="77777777" w:rsidR="00386EAE" w:rsidRPr="00815770" w:rsidRDefault="00FC0875">
      <w:pPr>
        <w:pStyle w:val="Heading1"/>
        <w:tabs>
          <w:tab w:val="left" w:pos="941"/>
        </w:tabs>
        <w:ind w:left="3098" w:firstLine="0"/>
        <w:rPr>
          <w:rFonts w:ascii="Arial" w:eastAsia="Arial" w:hAnsi="Arial" w:cs="Arial"/>
          <w:b w:val="0"/>
          <w:i/>
        </w:rPr>
      </w:pPr>
      <w:r w:rsidRPr="00815770">
        <w:rPr>
          <w:rFonts w:ascii="Arial" w:eastAsia="Arial" w:hAnsi="Arial" w:cs="Arial"/>
          <w:b w:val="0"/>
          <w:i/>
        </w:rPr>
        <w:t>“This order is placed under Federal Supply Schedule number &lt;Insert Number Here&gt; accord</w:t>
      </w:r>
      <w:r w:rsidRPr="00815770">
        <w:rPr>
          <w:rFonts w:ascii="Arial" w:eastAsia="Arial" w:hAnsi="Arial" w:cs="Arial"/>
          <w:b w:val="0"/>
          <w:i/>
        </w:rPr>
        <w:t xml:space="preserve">ing to GSA policy that authorizes state, local, territorial, and tribal governments, 1800 F Street, NW, Washington DC 20405-0002  ww.gsa.gov U.S. General Services Administration as authorized users for purchasing goods and services, when expending Federal </w:t>
      </w:r>
      <w:r w:rsidRPr="00815770">
        <w:rPr>
          <w:rFonts w:ascii="Arial" w:eastAsia="Arial" w:hAnsi="Arial" w:cs="Arial"/>
          <w:b w:val="0"/>
          <w:i/>
        </w:rPr>
        <w:t xml:space="preserve">grant funds in response to Public Health Emergencies (PHEs) declared by the Secretary of Health and Human Services, under section 319 of the Public Health  Services Act.” </w:t>
      </w:r>
    </w:p>
    <w:p w14:paraId="2205299F" w14:textId="77777777" w:rsidR="00386EAE" w:rsidRPr="00815770" w:rsidRDefault="00FC0875">
      <w:pPr>
        <w:pStyle w:val="Heading1"/>
        <w:numPr>
          <w:ilvl w:val="3"/>
          <w:numId w:val="3"/>
        </w:numPr>
        <w:tabs>
          <w:tab w:val="left" w:pos="941"/>
        </w:tabs>
        <w:rPr>
          <w:rFonts w:ascii="Arial" w:hAnsi="Arial" w:cs="Arial"/>
          <w:b w:val="0"/>
        </w:rPr>
      </w:pPr>
      <w:r w:rsidRPr="00815770">
        <w:rPr>
          <w:rFonts w:ascii="Arial" w:eastAsia="Arial" w:hAnsi="Arial" w:cs="Arial"/>
          <w:b w:val="0"/>
          <w:u w:val="single"/>
        </w:rPr>
        <w:t>1122 Program</w:t>
      </w:r>
      <w:r w:rsidRPr="00815770">
        <w:rPr>
          <w:rFonts w:ascii="Arial" w:eastAsia="Arial" w:hAnsi="Arial" w:cs="Arial"/>
          <w:b w:val="0"/>
        </w:rPr>
        <w:t xml:space="preserve"> </w:t>
      </w:r>
    </w:p>
    <w:p w14:paraId="3B1A7621" w14:textId="339F8995" w:rsidR="00386EAE" w:rsidRPr="00815770" w:rsidRDefault="00FC0875">
      <w:pPr>
        <w:pStyle w:val="Heading1"/>
        <w:tabs>
          <w:tab w:val="left" w:pos="941"/>
        </w:tabs>
        <w:ind w:left="3098" w:firstLine="0"/>
        <w:rPr>
          <w:rFonts w:ascii="Arial" w:eastAsia="Arial" w:hAnsi="Arial" w:cs="Arial"/>
          <w:i/>
        </w:rPr>
      </w:pPr>
      <w:r w:rsidRPr="00815770">
        <w:rPr>
          <w:rFonts w:ascii="Arial" w:eastAsia="Arial" w:hAnsi="Arial" w:cs="Arial"/>
          <w:b w:val="0"/>
          <w:i/>
        </w:rPr>
        <w:t>“This order is placed pursuant to the 1122 Program, in support of coun</w:t>
      </w:r>
      <w:r w:rsidRPr="00815770">
        <w:rPr>
          <w:rFonts w:ascii="Arial" w:eastAsia="Arial" w:hAnsi="Arial" w:cs="Arial"/>
          <w:b w:val="0"/>
          <w:i/>
        </w:rPr>
        <w:t xml:space="preserve">ter-drug, </w:t>
      </w:r>
      <w:r w:rsidRPr="00815770">
        <w:rPr>
          <w:rFonts w:ascii="Arial" w:eastAsia="Arial" w:hAnsi="Arial" w:cs="Arial"/>
          <w:b w:val="0"/>
          <w:i/>
        </w:rPr>
        <w:t xml:space="preserve">homeland security, or emergency response activities, under the authority of (insert the SPOC Name), the State Point of </w:t>
      </w:r>
      <w:r w:rsidRPr="00815770">
        <w:rPr>
          <w:rFonts w:ascii="Arial" w:eastAsia="Arial" w:hAnsi="Arial" w:cs="Arial"/>
          <w:b w:val="0"/>
          <w:i/>
        </w:rPr>
        <w:lastRenderedPageBreak/>
        <w:t>Contact (SPOC) for the State of (insert the state).”</w:t>
      </w:r>
      <w:r w:rsidRPr="00815770">
        <w:rPr>
          <w:rFonts w:ascii="Arial" w:eastAsia="Arial" w:hAnsi="Arial" w:cs="Arial"/>
          <w:i/>
        </w:rPr>
        <w:t xml:space="preserve"> </w:t>
      </w:r>
    </w:p>
    <w:p w14:paraId="0132A0C4" w14:textId="692F4196" w:rsidR="00386EAE" w:rsidRPr="00815770" w:rsidRDefault="00FC0875">
      <w:pPr>
        <w:pStyle w:val="Heading1"/>
        <w:numPr>
          <w:ilvl w:val="1"/>
          <w:numId w:val="3"/>
        </w:numPr>
        <w:tabs>
          <w:tab w:val="left" w:pos="941"/>
        </w:tabs>
        <w:rPr>
          <w:rFonts w:ascii="Arial" w:eastAsia="Arial" w:hAnsi="Arial" w:cs="Arial"/>
          <w:b w:val="0"/>
        </w:rPr>
      </w:pPr>
      <w:r w:rsidRPr="00815770">
        <w:rPr>
          <w:rFonts w:ascii="Arial" w:eastAsia="Arial" w:hAnsi="Arial" w:cs="Arial"/>
          <w:b w:val="0"/>
        </w:rPr>
        <w:t xml:space="preserve">In general, when orders are placed by an SLTT, all terms and conditions </w:t>
      </w:r>
      <w:r w:rsidRPr="00815770">
        <w:rPr>
          <w:rFonts w:ascii="Arial" w:eastAsia="Arial" w:hAnsi="Arial" w:cs="Arial"/>
          <w:b w:val="0"/>
        </w:rPr>
        <w:t>of the contractor's Schedule flow down to the order level, except the following</w:t>
      </w:r>
      <w:r w:rsidR="00CC5E63">
        <w:rPr>
          <w:rFonts w:ascii="Arial" w:eastAsia="Arial" w:hAnsi="Arial" w:cs="Arial"/>
          <w:b w:val="0"/>
        </w:rPr>
        <w:t>:</w:t>
      </w:r>
    </w:p>
    <w:p w14:paraId="0E4E2B57" w14:textId="77777777" w:rsidR="00386EAE" w:rsidRPr="00815770" w:rsidRDefault="00FC0875">
      <w:pPr>
        <w:pStyle w:val="Heading1"/>
        <w:numPr>
          <w:ilvl w:val="0"/>
          <w:numId w:val="2"/>
        </w:numPr>
        <w:tabs>
          <w:tab w:val="left" w:pos="941"/>
        </w:tabs>
        <w:ind w:firstLine="1710"/>
        <w:rPr>
          <w:rFonts w:ascii="Arial" w:eastAsia="Arial" w:hAnsi="Arial" w:cs="Arial"/>
          <w:b w:val="0"/>
        </w:rPr>
      </w:pPr>
      <w:r w:rsidRPr="00815770">
        <w:rPr>
          <w:rFonts w:ascii="Arial" w:eastAsia="Arial" w:hAnsi="Arial" w:cs="Arial"/>
          <w:b w:val="0"/>
        </w:rPr>
        <w:t xml:space="preserve">Disputes </w:t>
      </w:r>
      <w:proofErr w:type="gramStart"/>
      <w:r w:rsidRPr="00815770">
        <w:rPr>
          <w:rFonts w:ascii="Arial" w:eastAsia="Arial" w:hAnsi="Arial" w:cs="Arial"/>
          <w:b w:val="0"/>
        </w:rPr>
        <w:t>Clause;</w:t>
      </w:r>
      <w:proofErr w:type="gramEnd"/>
    </w:p>
    <w:p w14:paraId="67E15B8E" w14:textId="77777777" w:rsidR="00386EAE" w:rsidRPr="00815770" w:rsidRDefault="00FC0875">
      <w:pPr>
        <w:pStyle w:val="Heading1"/>
        <w:numPr>
          <w:ilvl w:val="0"/>
          <w:numId w:val="2"/>
        </w:numPr>
        <w:tabs>
          <w:tab w:val="left" w:pos="941"/>
        </w:tabs>
        <w:ind w:firstLine="1710"/>
        <w:rPr>
          <w:rFonts w:ascii="Arial" w:eastAsia="Arial" w:hAnsi="Arial" w:cs="Arial"/>
          <w:b w:val="0"/>
        </w:rPr>
      </w:pPr>
      <w:r w:rsidRPr="00815770">
        <w:rPr>
          <w:rFonts w:ascii="Arial" w:eastAsia="Arial" w:hAnsi="Arial" w:cs="Arial"/>
          <w:b w:val="0"/>
        </w:rPr>
        <w:t xml:space="preserve">Patent Indemnity </w:t>
      </w:r>
      <w:proofErr w:type="gramStart"/>
      <w:r w:rsidRPr="00815770">
        <w:rPr>
          <w:rFonts w:ascii="Arial" w:eastAsia="Arial" w:hAnsi="Arial" w:cs="Arial"/>
          <w:b w:val="0"/>
        </w:rPr>
        <w:t>Clause;</w:t>
      </w:r>
      <w:proofErr w:type="gramEnd"/>
    </w:p>
    <w:p w14:paraId="4B824FB5" w14:textId="77777777" w:rsidR="00386EAE" w:rsidRPr="00815770" w:rsidRDefault="00FC0875">
      <w:pPr>
        <w:pStyle w:val="Heading1"/>
        <w:numPr>
          <w:ilvl w:val="0"/>
          <w:numId w:val="2"/>
        </w:numPr>
        <w:tabs>
          <w:tab w:val="left" w:pos="941"/>
        </w:tabs>
        <w:ind w:firstLine="1710"/>
        <w:rPr>
          <w:rFonts w:ascii="Arial" w:eastAsia="Arial" w:hAnsi="Arial" w:cs="Arial"/>
          <w:b w:val="0"/>
        </w:rPr>
      </w:pPr>
      <w:r w:rsidRPr="00815770">
        <w:rPr>
          <w:rFonts w:ascii="Arial" w:eastAsia="Arial" w:hAnsi="Arial" w:cs="Arial"/>
          <w:b w:val="0"/>
        </w:rPr>
        <w:t>Prompt Payment Clause and</w:t>
      </w:r>
    </w:p>
    <w:p w14:paraId="6138B150" w14:textId="77777777" w:rsidR="00386EAE" w:rsidRPr="00815770" w:rsidRDefault="00FC0875">
      <w:pPr>
        <w:pStyle w:val="Heading1"/>
        <w:numPr>
          <w:ilvl w:val="0"/>
          <w:numId w:val="2"/>
        </w:numPr>
        <w:tabs>
          <w:tab w:val="left" w:pos="941"/>
        </w:tabs>
        <w:ind w:left="2880" w:hanging="450"/>
        <w:rPr>
          <w:rFonts w:ascii="Arial" w:eastAsia="Arial" w:hAnsi="Arial" w:cs="Arial"/>
          <w:b w:val="0"/>
        </w:rPr>
      </w:pPr>
      <w:r w:rsidRPr="00815770">
        <w:rPr>
          <w:rFonts w:ascii="Arial" w:eastAsia="Arial" w:hAnsi="Arial" w:cs="Arial"/>
          <w:b w:val="0"/>
        </w:rPr>
        <w:t>Certain Commercial Item Contract Terms and Conditions. Portions of the commercial item contract terms and c</w:t>
      </w:r>
      <w:r w:rsidRPr="00815770">
        <w:rPr>
          <w:rFonts w:ascii="Arial" w:eastAsia="Arial" w:hAnsi="Arial" w:cs="Arial"/>
          <w:b w:val="0"/>
        </w:rPr>
        <w:t xml:space="preserve">onditions that specify compliance with laws unique to federal government contracts are not applicable to Cooperative </w:t>
      </w:r>
      <w:r w:rsidRPr="00815770">
        <w:rPr>
          <w:rFonts w:ascii="Arial" w:eastAsia="Arial" w:hAnsi="Arial" w:cs="Arial"/>
          <w:b w:val="0"/>
        </w:rPr>
        <w:tab/>
        <w:t>Purchasing orders.</w:t>
      </w:r>
    </w:p>
    <w:p w14:paraId="56F72CBE" w14:textId="77777777" w:rsidR="00386EAE" w:rsidRPr="00815770" w:rsidRDefault="00FC0875">
      <w:pPr>
        <w:pStyle w:val="Heading1"/>
        <w:numPr>
          <w:ilvl w:val="1"/>
          <w:numId w:val="3"/>
        </w:numPr>
        <w:tabs>
          <w:tab w:val="left" w:pos="941"/>
        </w:tabs>
        <w:rPr>
          <w:rFonts w:ascii="Arial" w:eastAsia="Arial" w:hAnsi="Arial" w:cs="Arial"/>
          <w:b w:val="0"/>
        </w:rPr>
      </w:pPr>
      <w:bookmarkStart w:id="7" w:name="_1t3h5sf" w:colFirst="0" w:colLast="0"/>
      <w:bookmarkEnd w:id="7"/>
      <w:r w:rsidRPr="00815770">
        <w:rPr>
          <w:rFonts w:ascii="Arial" w:eastAsia="Arial" w:hAnsi="Arial" w:cs="Arial"/>
          <w:b w:val="0"/>
        </w:rPr>
        <w:t>Buyers may add additional terms and conditions to schedule terms and conditions as long as they do not conflict with th</w:t>
      </w:r>
      <w:r w:rsidRPr="00815770">
        <w:rPr>
          <w:rFonts w:ascii="Arial" w:eastAsia="Arial" w:hAnsi="Arial" w:cs="Arial"/>
          <w:b w:val="0"/>
        </w:rPr>
        <w:t>e base level schedule terms and conditions.</w:t>
      </w:r>
    </w:p>
    <w:p w14:paraId="637C5754" w14:textId="77777777" w:rsidR="00386EAE" w:rsidRPr="00815770" w:rsidRDefault="00FC0875">
      <w:pPr>
        <w:numPr>
          <w:ilvl w:val="1"/>
          <w:numId w:val="3"/>
        </w:numPr>
        <w:tabs>
          <w:tab w:val="left" w:pos="941"/>
        </w:tabs>
        <w:rPr>
          <w:rFonts w:ascii="Arial" w:eastAsia="Arial" w:hAnsi="Arial" w:cs="Arial"/>
          <w:sz w:val="24"/>
          <w:szCs w:val="24"/>
        </w:rPr>
      </w:pPr>
      <w:r w:rsidRPr="00815770">
        <w:rPr>
          <w:rFonts w:ascii="Arial" w:eastAsia="Arial" w:hAnsi="Arial" w:cs="Arial"/>
          <w:sz w:val="24"/>
          <w:szCs w:val="24"/>
        </w:rPr>
        <w:t xml:space="preserve">All services procured under the BOAs shall fall under the awarded scope:  </w:t>
      </w:r>
    </w:p>
    <w:p w14:paraId="342F1758" w14:textId="77777777" w:rsidR="00386EAE" w:rsidRPr="00815770" w:rsidRDefault="00FC0875">
      <w:pPr>
        <w:tabs>
          <w:tab w:val="left" w:pos="941"/>
        </w:tabs>
        <w:ind w:left="1660"/>
        <w:rPr>
          <w:rFonts w:ascii="Arial" w:eastAsia="Arial" w:hAnsi="Arial" w:cs="Arial"/>
          <w:sz w:val="24"/>
          <w:szCs w:val="24"/>
        </w:rPr>
      </w:pPr>
      <w:r w:rsidRPr="00815770">
        <w:rPr>
          <w:rFonts w:ascii="Arial" w:eastAsia="Arial" w:hAnsi="Arial" w:cs="Arial"/>
          <w:sz w:val="24"/>
          <w:szCs w:val="24"/>
        </w:rPr>
        <w:t>1)</w:t>
      </w:r>
      <w:r w:rsidRPr="00815770">
        <w:rPr>
          <w:rFonts w:ascii="Arial" w:eastAsia="Arial" w:hAnsi="Arial" w:cs="Arial"/>
          <w:sz w:val="24"/>
          <w:szCs w:val="24"/>
        </w:rPr>
        <w:tab/>
        <w:t>Medical Personnel:</w:t>
      </w:r>
    </w:p>
    <w:p w14:paraId="0D9F5F0B" w14:textId="77777777" w:rsidR="00386EAE" w:rsidRPr="00815770" w:rsidRDefault="00FC0875">
      <w:pPr>
        <w:widowControl/>
        <w:spacing w:before="1"/>
        <w:ind w:left="1440" w:firstLine="720"/>
        <w:rPr>
          <w:rFonts w:ascii="Arial" w:eastAsia="Arial" w:hAnsi="Arial" w:cs="Arial"/>
          <w:sz w:val="24"/>
          <w:szCs w:val="24"/>
        </w:rPr>
      </w:pPr>
      <w:r w:rsidRPr="00815770">
        <w:rPr>
          <w:rFonts w:ascii="Arial" w:eastAsia="Arial" w:hAnsi="Arial" w:cs="Arial"/>
          <w:sz w:val="24"/>
          <w:szCs w:val="24"/>
        </w:rPr>
        <w:t>●</w:t>
      </w:r>
      <w:r w:rsidRPr="00815770">
        <w:rPr>
          <w:rFonts w:ascii="Arial" w:eastAsia="Arial" w:hAnsi="Arial" w:cs="Arial"/>
          <w:sz w:val="24"/>
          <w:szCs w:val="24"/>
        </w:rPr>
        <w:tab/>
        <w:t xml:space="preserve">Physicians, nurses, paramedics, and other medical staff </w:t>
      </w:r>
    </w:p>
    <w:p w14:paraId="360DD4D5" w14:textId="77777777" w:rsidR="00386EAE" w:rsidRPr="00815770" w:rsidRDefault="00FC0875">
      <w:pPr>
        <w:widowControl/>
        <w:spacing w:before="1"/>
        <w:ind w:left="1440" w:firstLine="720"/>
        <w:rPr>
          <w:rFonts w:ascii="Arial" w:eastAsia="Arial" w:hAnsi="Arial" w:cs="Arial"/>
          <w:sz w:val="24"/>
          <w:szCs w:val="24"/>
        </w:rPr>
      </w:pPr>
      <w:r w:rsidRPr="00815770">
        <w:rPr>
          <w:rFonts w:ascii="Arial" w:eastAsia="Arial" w:hAnsi="Arial" w:cs="Arial"/>
          <w:sz w:val="24"/>
          <w:szCs w:val="24"/>
        </w:rPr>
        <w:t>●</w:t>
      </w:r>
      <w:r w:rsidRPr="00815770">
        <w:rPr>
          <w:rFonts w:ascii="Arial" w:eastAsia="Arial" w:hAnsi="Arial" w:cs="Arial"/>
          <w:sz w:val="24"/>
          <w:szCs w:val="24"/>
        </w:rPr>
        <w:tab/>
        <w:t>Respiratory therapists</w:t>
      </w:r>
    </w:p>
    <w:p w14:paraId="4BAAACD2" w14:textId="77777777" w:rsidR="00386EAE" w:rsidRPr="00815770" w:rsidRDefault="00FC0875">
      <w:pPr>
        <w:widowControl/>
        <w:spacing w:before="1"/>
        <w:ind w:left="1440" w:firstLine="720"/>
        <w:rPr>
          <w:rFonts w:ascii="Arial" w:eastAsia="Arial" w:hAnsi="Arial" w:cs="Arial"/>
          <w:sz w:val="24"/>
          <w:szCs w:val="24"/>
        </w:rPr>
      </w:pPr>
      <w:r w:rsidRPr="00815770">
        <w:rPr>
          <w:rFonts w:ascii="Arial" w:eastAsia="Arial" w:hAnsi="Arial" w:cs="Arial"/>
          <w:sz w:val="24"/>
          <w:szCs w:val="24"/>
        </w:rPr>
        <w:t>●</w:t>
      </w:r>
      <w:r w:rsidRPr="00815770">
        <w:rPr>
          <w:rFonts w:ascii="Arial" w:eastAsia="Arial" w:hAnsi="Arial" w:cs="Arial"/>
          <w:sz w:val="24"/>
          <w:szCs w:val="24"/>
        </w:rPr>
        <w:tab/>
        <w:t>Pharmacists</w:t>
      </w:r>
    </w:p>
    <w:p w14:paraId="6DB4CC07" w14:textId="77777777" w:rsidR="00386EAE" w:rsidRPr="00815770" w:rsidRDefault="00FC0875">
      <w:pPr>
        <w:widowControl/>
        <w:spacing w:before="1"/>
        <w:ind w:left="1440" w:firstLine="720"/>
        <w:rPr>
          <w:rFonts w:ascii="Arial" w:eastAsia="Arial" w:hAnsi="Arial" w:cs="Arial"/>
          <w:sz w:val="24"/>
          <w:szCs w:val="24"/>
        </w:rPr>
      </w:pPr>
      <w:r w:rsidRPr="00815770">
        <w:rPr>
          <w:rFonts w:ascii="Arial" w:eastAsia="Arial" w:hAnsi="Arial" w:cs="Arial"/>
          <w:sz w:val="24"/>
          <w:szCs w:val="24"/>
        </w:rPr>
        <w:t>●</w:t>
      </w:r>
      <w:r w:rsidRPr="00815770">
        <w:rPr>
          <w:rFonts w:ascii="Arial" w:eastAsia="Arial" w:hAnsi="Arial" w:cs="Arial"/>
          <w:sz w:val="24"/>
          <w:szCs w:val="24"/>
        </w:rPr>
        <w:tab/>
      </w:r>
      <w:r w:rsidRPr="00815770">
        <w:rPr>
          <w:rFonts w:ascii="Arial" w:eastAsia="Arial" w:hAnsi="Arial" w:cs="Arial"/>
          <w:sz w:val="24"/>
          <w:szCs w:val="24"/>
        </w:rPr>
        <w:t>Epidemiologists</w:t>
      </w:r>
    </w:p>
    <w:p w14:paraId="4C041D48" w14:textId="77777777" w:rsidR="00386EAE" w:rsidRPr="00815770" w:rsidRDefault="00FC0875">
      <w:pPr>
        <w:widowControl/>
        <w:spacing w:before="1"/>
        <w:ind w:left="2880" w:hanging="720"/>
        <w:rPr>
          <w:rFonts w:ascii="Arial" w:eastAsia="Arial" w:hAnsi="Arial" w:cs="Arial"/>
          <w:sz w:val="24"/>
          <w:szCs w:val="24"/>
        </w:rPr>
      </w:pPr>
      <w:r w:rsidRPr="00815770">
        <w:rPr>
          <w:rFonts w:ascii="Arial" w:eastAsia="Arial" w:hAnsi="Arial" w:cs="Arial"/>
          <w:sz w:val="24"/>
          <w:szCs w:val="24"/>
        </w:rPr>
        <w:t>●</w:t>
      </w:r>
      <w:r w:rsidRPr="00815770">
        <w:rPr>
          <w:rFonts w:ascii="Arial" w:eastAsia="Arial" w:hAnsi="Arial" w:cs="Arial"/>
          <w:sz w:val="24"/>
          <w:szCs w:val="24"/>
        </w:rPr>
        <w:tab/>
        <w:t>Laboratorians/Lab technicians</w:t>
      </w:r>
    </w:p>
    <w:p w14:paraId="54E42CFF" w14:textId="77777777" w:rsidR="00386EAE" w:rsidRPr="00815770" w:rsidRDefault="00FC0875">
      <w:pPr>
        <w:widowControl/>
        <w:numPr>
          <w:ilvl w:val="0"/>
          <w:numId w:val="1"/>
        </w:numPr>
        <w:spacing w:before="1"/>
        <w:ind w:left="2880" w:hanging="720"/>
        <w:rPr>
          <w:rFonts w:ascii="Arial" w:hAnsi="Arial" w:cs="Arial"/>
          <w:sz w:val="24"/>
          <w:szCs w:val="24"/>
        </w:rPr>
      </w:pPr>
      <w:r w:rsidRPr="00815770">
        <w:rPr>
          <w:rFonts w:ascii="Arial" w:eastAsia="Arial" w:hAnsi="Arial" w:cs="Arial"/>
          <w:sz w:val="24"/>
          <w:szCs w:val="24"/>
        </w:rPr>
        <w:t>Vaccinators (in addition to medical staff listed above; depending on the jurisdiction, this could potentially include nurses with various certifications, phlebotomists, pharmacists, etc.)</w:t>
      </w:r>
    </w:p>
    <w:p w14:paraId="509F044F" w14:textId="77777777" w:rsidR="00386EAE" w:rsidRPr="00815770" w:rsidRDefault="00FC0875">
      <w:pPr>
        <w:widowControl/>
        <w:spacing w:before="1"/>
        <w:ind w:left="1440" w:firstLine="720"/>
        <w:rPr>
          <w:rFonts w:ascii="Arial" w:eastAsia="Arial" w:hAnsi="Arial" w:cs="Arial"/>
          <w:sz w:val="24"/>
          <w:szCs w:val="24"/>
        </w:rPr>
      </w:pPr>
      <w:r w:rsidRPr="00815770">
        <w:rPr>
          <w:rFonts w:ascii="Arial" w:eastAsia="Arial" w:hAnsi="Arial" w:cs="Arial"/>
          <w:sz w:val="24"/>
          <w:szCs w:val="24"/>
        </w:rPr>
        <w:t>●</w:t>
      </w:r>
      <w:r w:rsidRPr="00815770">
        <w:rPr>
          <w:rFonts w:ascii="Arial" w:eastAsia="Arial" w:hAnsi="Arial" w:cs="Arial"/>
          <w:sz w:val="24"/>
          <w:szCs w:val="24"/>
        </w:rPr>
        <w:tab/>
        <w:t>Behavioral &amp; Menta</w:t>
      </w:r>
      <w:r w:rsidRPr="00815770">
        <w:rPr>
          <w:rFonts w:ascii="Arial" w:eastAsia="Arial" w:hAnsi="Arial" w:cs="Arial"/>
          <w:sz w:val="24"/>
          <w:szCs w:val="24"/>
        </w:rPr>
        <w:t>l Health providers</w:t>
      </w:r>
    </w:p>
    <w:p w14:paraId="7F752416" w14:textId="77777777" w:rsidR="00386EAE" w:rsidRPr="00815770" w:rsidRDefault="00FC0875">
      <w:pPr>
        <w:widowControl/>
        <w:spacing w:line="276" w:lineRule="auto"/>
        <w:ind w:left="1660"/>
        <w:rPr>
          <w:rFonts w:ascii="Arial" w:eastAsia="Arial" w:hAnsi="Arial" w:cs="Arial"/>
          <w:sz w:val="24"/>
          <w:szCs w:val="24"/>
        </w:rPr>
      </w:pPr>
      <w:r w:rsidRPr="00815770">
        <w:rPr>
          <w:rFonts w:ascii="Arial" w:eastAsia="Arial" w:hAnsi="Arial" w:cs="Arial"/>
          <w:sz w:val="24"/>
          <w:szCs w:val="24"/>
        </w:rPr>
        <w:t>2)</w:t>
      </w:r>
      <w:r w:rsidRPr="00815770">
        <w:rPr>
          <w:rFonts w:ascii="Arial" w:eastAsia="Arial" w:hAnsi="Arial" w:cs="Arial"/>
          <w:sz w:val="24"/>
          <w:szCs w:val="24"/>
        </w:rPr>
        <w:tab/>
        <w:t>Equipment (e.g., large tents, generators, beds, supplies, etc.)</w:t>
      </w:r>
    </w:p>
    <w:p w14:paraId="4BF65495" w14:textId="77777777" w:rsidR="00386EAE" w:rsidRPr="00815770" w:rsidRDefault="00FC0875">
      <w:pPr>
        <w:widowControl/>
        <w:spacing w:line="276" w:lineRule="auto"/>
        <w:ind w:left="1660"/>
        <w:rPr>
          <w:rFonts w:ascii="Arial" w:eastAsia="Arial" w:hAnsi="Arial" w:cs="Arial"/>
          <w:sz w:val="24"/>
          <w:szCs w:val="24"/>
        </w:rPr>
      </w:pPr>
      <w:r w:rsidRPr="00815770">
        <w:rPr>
          <w:rFonts w:ascii="Arial" w:eastAsia="Arial" w:hAnsi="Arial" w:cs="Arial"/>
          <w:sz w:val="24"/>
          <w:szCs w:val="24"/>
        </w:rPr>
        <w:t>3)</w:t>
      </w:r>
      <w:r w:rsidRPr="00815770">
        <w:rPr>
          <w:rFonts w:ascii="Arial" w:eastAsia="Arial" w:hAnsi="Arial" w:cs="Arial"/>
          <w:sz w:val="24"/>
          <w:szCs w:val="24"/>
        </w:rPr>
        <w:tab/>
      </w:r>
      <w:r w:rsidRPr="00815770">
        <w:rPr>
          <w:rFonts w:ascii="Arial" w:eastAsia="Arial" w:hAnsi="Arial" w:cs="Arial"/>
          <w:sz w:val="24"/>
          <w:szCs w:val="24"/>
        </w:rPr>
        <w:t>Staff Wrap Around Services (SWAS) - to include laundry, housing, transportation, nutrition, etc.</w:t>
      </w:r>
    </w:p>
    <w:p w14:paraId="4417A3E2" w14:textId="77777777" w:rsidR="00386EAE" w:rsidRPr="00815770" w:rsidRDefault="00FC0875">
      <w:pPr>
        <w:widowControl/>
        <w:spacing w:line="276" w:lineRule="auto"/>
        <w:ind w:left="1660"/>
        <w:rPr>
          <w:rFonts w:ascii="Arial" w:eastAsia="Arial" w:hAnsi="Arial" w:cs="Arial"/>
          <w:sz w:val="24"/>
          <w:szCs w:val="24"/>
        </w:rPr>
      </w:pPr>
      <w:r w:rsidRPr="00815770">
        <w:rPr>
          <w:rFonts w:ascii="Arial" w:eastAsia="Arial" w:hAnsi="Arial" w:cs="Arial"/>
          <w:sz w:val="24"/>
          <w:szCs w:val="24"/>
        </w:rPr>
        <w:t>4)</w:t>
      </w:r>
      <w:r w:rsidRPr="00815770">
        <w:rPr>
          <w:rFonts w:ascii="Arial" w:eastAsia="Arial" w:hAnsi="Arial" w:cs="Arial"/>
          <w:sz w:val="24"/>
          <w:szCs w:val="24"/>
        </w:rPr>
        <w:tab/>
        <w:t>Patient Wrap Around Services (PWAS) - to include laundry, showering, nutrition, etc.</w:t>
      </w:r>
    </w:p>
    <w:p w14:paraId="59F6E114" w14:textId="77777777" w:rsidR="00386EAE" w:rsidRPr="00815770" w:rsidRDefault="00FC0875">
      <w:pPr>
        <w:widowControl/>
        <w:spacing w:line="276" w:lineRule="auto"/>
        <w:ind w:left="1660"/>
        <w:rPr>
          <w:rFonts w:ascii="Arial" w:eastAsia="Arial" w:hAnsi="Arial" w:cs="Arial"/>
          <w:sz w:val="24"/>
          <w:szCs w:val="24"/>
        </w:rPr>
      </w:pPr>
      <w:r w:rsidRPr="00815770">
        <w:rPr>
          <w:rFonts w:ascii="Arial" w:eastAsia="Arial" w:hAnsi="Arial" w:cs="Arial"/>
          <w:sz w:val="24"/>
          <w:szCs w:val="24"/>
        </w:rPr>
        <w:t>5)</w:t>
      </w:r>
      <w:r w:rsidRPr="00815770">
        <w:rPr>
          <w:rFonts w:ascii="Arial" w:eastAsia="Arial" w:hAnsi="Arial" w:cs="Arial"/>
          <w:sz w:val="24"/>
          <w:szCs w:val="24"/>
        </w:rPr>
        <w:tab/>
        <w:t>Contact Tracing/Tracers (Disease Intervention Specialists)</w:t>
      </w:r>
    </w:p>
    <w:p w14:paraId="6F259D25" w14:textId="77777777" w:rsidR="00386EAE" w:rsidRPr="00815770" w:rsidRDefault="00FC0875">
      <w:pPr>
        <w:widowControl/>
        <w:spacing w:line="276" w:lineRule="auto"/>
        <w:ind w:left="1660"/>
        <w:rPr>
          <w:rFonts w:ascii="Arial" w:eastAsia="Arial" w:hAnsi="Arial" w:cs="Arial"/>
          <w:sz w:val="24"/>
          <w:szCs w:val="24"/>
        </w:rPr>
      </w:pPr>
      <w:r w:rsidRPr="00815770">
        <w:rPr>
          <w:rFonts w:ascii="Arial" w:eastAsia="Arial" w:hAnsi="Arial" w:cs="Arial"/>
          <w:sz w:val="24"/>
          <w:szCs w:val="24"/>
        </w:rPr>
        <w:t>6)</w:t>
      </w:r>
      <w:r w:rsidRPr="00815770">
        <w:rPr>
          <w:rFonts w:ascii="Arial" w:eastAsia="Arial" w:hAnsi="Arial" w:cs="Arial"/>
          <w:sz w:val="24"/>
          <w:szCs w:val="24"/>
        </w:rPr>
        <w:tab/>
        <w:t>Logist</w:t>
      </w:r>
      <w:r w:rsidRPr="00815770">
        <w:rPr>
          <w:rFonts w:ascii="Arial" w:eastAsia="Arial" w:hAnsi="Arial" w:cs="Arial"/>
          <w:sz w:val="24"/>
          <w:szCs w:val="24"/>
        </w:rPr>
        <w:t>ical Support (warehousing, transportation, and logistics for supplies)</w:t>
      </w:r>
    </w:p>
    <w:p w14:paraId="110A8F54" w14:textId="77777777" w:rsidR="00386EAE" w:rsidRPr="00815770" w:rsidRDefault="00FC0875">
      <w:pPr>
        <w:widowControl/>
        <w:spacing w:line="276" w:lineRule="auto"/>
        <w:ind w:left="1660"/>
        <w:rPr>
          <w:rFonts w:ascii="Arial" w:eastAsia="Arial" w:hAnsi="Arial" w:cs="Arial"/>
          <w:sz w:val="24"/>
          <w:szCs w:val="24"/>
        </w:rPr>
      </w:pPr>
      <w:r w:rsidRPr="00815770">
        <w:rPr>
          <w:rFonts w:ascii="Arial" w:eastAsia="Arial" w:hAnsi="Arial" w:cs="Arial"/>
          <w:sz w:val="24"/>
          <w:szCs w:val="24"/>
        </w:rPr>
        <w:t>7)</w:t>
      </w:r>
      <w:r w:rsidRPr="00815770">
        <w:rPr>
          <w:rFonts w:ascii="Arial" w:eastAsia="Arial" w:hAnsi="Arial" w:cs="Arial"/>
          <w:sz w:val="24"/>
          <w:szCs w:val="24"/>
        </w:rPr>
        <w:tab/>
        <w:t>Nonmedical personnel (to support vaccine administration) administrative staff, data entry staff, safety and security staff, IT support staff facilities support, logistics support sta</w:t>
      </w:r>
      <w:r w:rsidRPr="00815770">
        <w:rPr>
          <w:rFonts w:ascii="Arial" w:eastAsia="Arial" w:hAnsi="Arial" w:cs="Arial"/>
          <w:sz w:val="24"/>
          <w:szCs w:val="24"/>
        </w:rPr>
        <w:t>ff</w:t>
      </w:r>
    </w:p>
    <w:p w14:paraId="5D2938CB" w14:textId="77777777" w:rsidR="00386EAE" w:rsidRPr="00815770" w:rsidRDefault="00FC0875">
      <w:pPr>
        <w:tabs>
          <w:tab w:val="left" w:pos="941"/>
        </w:tabs>
        <w:ind w:left="1660"/>
        <w:rPr>
          <w:rFonts w:ascii="Arial" w:eastAsia="Arial" w:hAnsi="Arial" w:cs="Arial"/>
          <w:sz w:val="24"/>
          <w:szCs w:val="24"/>
        </w:rPr>
      </w:pPr>
      <w:r w:rsidRPr="00815770">
        <w:rPr>
          <w:rFonts w:ascii="Arial" w:eastAsia="Arial" w:hAnsi="Arial" w:cs="Arial"/>
          <w:sz w:val="24"/>
          <w:szCs w:val="24"/>
        </w:rPr>
        <w:t>8)</w:t>
      </w:r>
      <w:r w:rsidRPr="00815770">
        <w:rPr>
          <w:rFonts w:ascii="Arial" w:eastAsia="Arial" w:hAnsi="Arial" w:cs="Arial"/>
          <w:sz w:val="24"/>
          <w:szCs w:val="24"/>
        </w:rPr>
        <w:tab/>
        <w:t xml:space="preserve">Environmental Health Services (Assessments, Consultation, Medical Grade Cleaning and Disinfecting, remediation) Medical Supplies, Medical Personnel, Patient/Staff WAS and management of these services.  </w:t>
      </w:r>
    </w:p>
    <w:p w14:paraId="1174B531" w14:textId="77777777" w:rsidR="00386EAE" w:rsidRPr="00815770" w:rsidRDefault="00386EAE">
      <w:pPr>
        <w:tabs>
          <w:tab w:val="left" w:pos="941"/>
        </w:tabs>
        <w:ind w:left="1660"/>
        <w:rPr>
          <w:rFonts w:ascii="Arial" w:eastAsia="Arial" w:hAnsi="Arial" w:cs="Arial"/>
          <w:sz w:val="24"/>
          <w:szCs w:val="24"/>
        </w:rPr>
      </w:pPr>
    </w:p>
    <w:p w14:paraId="4557CC6D" w14:textId="77777777" w:rsidR="00386EAE" w:rsidRPr="00815770" w:rsidRDefault="00FC0875">
      <w:pPr>
        <w:tabs>
          <w:tab w:val="left" w:pos="941"/>
        </w:tabs>
        <w:ind w:left="1660"/>
        <w:rPr>
          <w:rFonts w:ascii="Arial" w:eastAsia="Arial" w:hAnsi="Arial" w:cs="Arial"/>
          <w:sz w:val="24"/>
          <w:szCs w:val="24"/>
        </w:rPr>
      </w:pPr>
      <w:r w:rsidRPr="00815770">
        <w:rPr>
          <w:rFonts w:ascii="Arial" w:eastAsia="Arial" w:hAnsi="Arial" w:cs="Arial"/>
          <w:sz w:val="24"/>
          <w:szCs w:val="24"/>
        </w:rPr>
        <w:t>*Out of scope services should be procured sepa</w:t>
      </w:r>
      <w:r w:rsidRPr="00815770">
        <w:rPr>
          <w:rFonts w:ascii="Arial" w:eastAsia="Arial" w:hAnsi="Arial" w:cs="Arial"/>
          <w:sz w:val="24"/>
          <w:szCs w:val="24"/>
        </w:rPr>
        <w:t>rately.  For questions on scope, contact GSA POCs noted below*</w:t>
      </w:r>
    </w:p>
    <w:p w14:paraId="544A5135" w14:textId="77777777" w:rsidR="00386EAE" w:rsidRPr="00815770" w:rsidRDefault="00386EAE">
      <w:pPr>
        <w:tabs>
          <w:tab w:val="left" w:pos="1661"/>
        </w:tabs>
        <w:ind w:left="1660" w:right="534"/>
        <w:jc w:val="both"/>
        <w:rPr>
          <w:rFonts w:ascii="Arial" w:eastAsia="Arial" w:hAnsi="Arial" w:cs="Arial"/>
          <w:sz w:val="24"/>
          <w:szCs w:val="24"/>
        </w:rPr>
      </w:pPr>
    </w:p>
    <w:p w14:paraId="421A2F67" w14:textId="77777777" w:rsidR="00386EAE" w:rsidRPr="00815770" w:rsidRDefault="00FC0875">
      <w:pPr>
        <w:numPr>
          <w:ilvl w:val="0"/>
          <w:numId w:val="3"/>
        </w:numPr>
        <w:tabs>
          <w:tab w:val="left" w:pos="941"/>
        </w:tabs>
        <w:ind w:right="258"/>
        <w:rPr>
          <w:rFonts w:ascii="Arial" w:hAnsi="Arial" w:cs="Arial"/>
          <w:sz w:val="24"/>
          <w:szCs w:val="24"/>
        </w:rPr>
      </w:pPr>
      <w:r w:rsidRPr="00815770">
        <w:rPr>
          <w:rFonts w:ascii="Arial" w:eastAsia="Arial" w:hAnsi="Arial" w:cs="Arial"/>
          <w:b/>
          <w:sz w:val="24"/>
          <w:szCs w:val="24"/>
        </w:rPr>
        <w:t>SAMPLE PROCUREMENT PROCESS &amp; RECOMMENDATIONS</w:t>
      </w:r>
    </w:p>
    <w:p w14:paraId="01995166" w14:textId="77777777" w:rsidR="00386EAE" w:rsidRPr="00815770" w:rsidRDefault="00FC0875">
      <w:pPr>
        <w:pStyle w:val="Heading1"/>
        <w:numPr>
          <w:ilvl w:val="1"/>
          <w:numId w:val="3"/>
        </w:numPr>
        <w:tabs>
          <w:tab w:val="left" w:pos="1661"/>
        </w:tabs>
        <w:rPr>
          <w:rFonts w:ascii="Arial" w:eastAsia="Arial" w:hAnsi="Arial" w:cs="Arial"/>
        </w:rPr>
      </w:pPr>
      <w:bookmarkStart w:id="8" w:name="_4d34og8" w:colFirst="0" w:colLast="0"/>
      <w:bookmarkEnd w:id="8"/>
      <w:r w:rsidRPr="00815770">
        <w:rPr>
          <w:rFonts w:ascii="Arial" w:eastAsia="Arial" w:hAnsi="Arial" w:cs="Arial"/>
        </w:rPr>
        <w:t>Notify BOA Holders Early</w:t>
      </w:r>
    </w:p>
    <w:p w14:paraId="71D45466" w14:textId="77777777" w:rsidR="00386EAE" w:rsidRPr="00815770" w:rsidRDefault="00FC0875">
      <w:pPr>
        <w:numPr>
          <w:ilvl w:val="2"/>
          <w:numId w:val="3"/>
        </w:numPr>
        <w:tabs>
          <w:tab w:val="left" w:pos="1661"/>
        </w:tabs>
        <w:rPr>
          <w:rFonts w:ascii="Arial" w:eastAsia="Arial" w:hAnsi="Arial" w:cs="Arial"/>
          <w:sz w:val="24"/>
          <w:szCs w:val="24"/>
        </w:rPr>
      </w:pPr>
      <w:r w:rsidRPr="00815770">
        <w:rPr>
          <w:rFonts w:ascii="Arial" w:eastAsia="Arial" w:hAnsi="Arial" w:cs="Arial"/>
          <w:sz w:val="24"/>
          <w:szCs w:val="24"/>
        </w:rPr>
        <w:t>We strongly advise you to contact the BOA holders via the email addresses listed in the aforementioned chart as soon as a need is determined and when further information becomes available, even before the RFQ is published. This will enable BOA holders to s</w:t>
      </w:r>
      <w:r w:rsidRPr="00815770">
        <w:rPr>
          <w:rFonts w:ascii="Arial" w:eastAsia="Arial" w:hAnsi="Arial" w:cs="Arial"/>
          <w:sz w:val="24"/>
          <w:szCs w:val="24"/>
        </w:rPr>
        <w:t>tart preparing for the requirement before the release of the RFQ.</w:t>
      </w:r>
    </w:p>
    <w:p w14:paraId="79B6BC8C" w14:textId="77777777" w:rsidR="00386EAE" w:rsidRPr="00815770" w:rsidRDefault="00386EAE">
      <w:pPr>
        <w:tabs>
          <w:tab w:val="left" w:pos="1661"/>
        </w:tabs>
        <w:rPr>
          <w:rFonts w:ascii="Arial" w:eastAsia="Arial" w:hAnsi="Arial" w:cs="Arial"/>
          <w:sz w:val="24"/>
          <w:szCs w:val="24"/>
        </w:rPr>
      </w:pPr>
    </w:p>
    <w:p w14:paraId="726C3706" w14:textId="77777777" w:rsidR="00386EAE" w:rsidRPr="00815770" w:rsidRDefault="00FC0875">
      <w:pPr>
        <w:numPr>
          <w:ilvl w:val="1"/>
          <w:numId w:val="3"/>
        </w:numPr>
        <w:tabs>
          <w:tab w:val="left" w:pos="941"/>
        </w:tabs>
        <w:ind w:right="258"/>
        <w:rPr>
          <w:rFonts w:ascii="Arial" w:eastAsia="Arial" w:hAnsi="Arial" w:cs="Arial"/>
          <w:sz w:val="24"/>
          <w:szCs w:val="24"/>
        </w:rPr>
      </w:pPr>
      <w:r w:rsidRPr="00815770">
        <w:rPr>
          <w:rFonts w:ascii="Arial" w:eastAsia="Arial" w:hAnsi="Arial" w:cs="Arial"/>
          <w:b/>
          <w:sz w:val="24"/>
          <w:szCs w:val="24"/>
        </w:rPr>
        <w:t>Prepare the Procurement Package</w:t>
      </w:r>
    </w:p>
    <w:p w14:paraId="3C87DE3C" w14:textId="77777777" w:rsidR="00386EAE" w:rsidRPr="00815770" w:rsidRDefault="00FC0875">
      <w:pPr>
        <w:numPr>
          <w:ilvl w:val="2"/>
          <w:numId w:val="3"/>
        </w:numPr>
        <w:tabs>
          <w:tab w:val="left" w:pos="941"/>
        </w:tabs>
        <w:ind w:right="258"/>
        <w:rPr>
          <w:rFonts w:ascii="Arial" w:eastAsia="Arial" w:hAnsi="Arial" w:cs="Arial"/>
          <w:sz w:val="24"/>
          <w:szCs w:val="24"/>
        </w:rPr>
      </w:pPr>
      <w:r w:rsidRPr="00815770">
        <w:rPr>
          <w:rFonts w:ascii="Arial" w:eastAsia="Arial" w:hAnsi="Arial" w:cs="Arial"/>
          <w:sz w:val="24"/>
          <w:szCs w:val="24"/>
        </w:rPr>
        <w:t>During declared disasters, SLTTs, as well as Tribal governments and educational institutions, as defined by 40 U.S.C. § 502(c), can use GSA Schedules pursuan</w:t>
      </w:r>
      <w:r w:rsidRPr="00815770">
        <w:rPr>
          <w:rFonts w:ascii="Arial" w:eastAsia="Arial" w:hAnsi="Arial" w:cs="Arial"/>
          <w:sz w:val="24"/>
          <w:szCs w:val="24"/>
        </w:rPr>
        <w:t xml:space="preserve">t to 40 U.S.C. § 502(d). Additional information can be found on </w:t>
      </w:r>
      <w:hyperlink r:id="rId26">
        <w:r w:rsidRPr="00815770">
          <w:rPr>
            <w:rFonts w:ascii="Arial" w:eastAsia="Arial" w:hAnsi="Arial" w:cs="Arial"/>
            <w:color w:val="1155CC"/>
            <w:sz w:val="24"/>
            <w:szCs w:val="24"/>
            <w:u w:val="single"/>
          </w:rPr>
          <w:t>GSA’s State and Local Di</w:t>
        </w:r>
        <w:r w:rsidRPr="00815770">
          <w:rPr>
            <w:rFonts w:ascii="Arial" w:eastAsia="Arial" w:hAnsi="Arial" w:cs="Arial"/>
            <w:color w:val="1155CC"/>
            <w:sz w:val="24"/>
            <w:szCs w:val="24"/>
            <w:u w:val="single"/>
          </w:rPr>
          <w:t>saster Purchasing webpage</w:t>
        </w:r>
      </w:hyperlink>
      <w:r w:rsidRPr="00815770">
        <w:rPr>
          <w:rFonts w:ascii="Arial" w:eastAsia="Arial" w:hAnsi="Arial" w:cs="Arial"/>
          <w:sz w:val="24"/>
          <w:szCs w:val="24"/>
        </w:rPr>
        <w:t>.</w:t>
      </w:r>
    </w:p>
    <w:p w14:paraId="436583C8" w14:textId="77777777" w:rsidR="00386EAE" w:rsidRPr="00815770" w:rsidRDefault="00FC0875">
      <w:pPr>
        <w:numPr>
          <w:ilvl w:val="2"/>
          <w:numId w:val="3"/>
        </w:numPr>
        <w:tabs>
          <w:tab w:val="left" w:pos="941"/>
        </w:tabs>
        <w:ind w:right="258"/>
        <w:rPr>
          <w:rFonts w:ascii="Arial" w:eastAsia="Arial" w:hAnsi="Arial" w:cs="Arial"/>
          <w:sz w:val="24"/>
          <w:szCs w:val="24"/>
        </w:rPr>
      </w:pPr>
      <w:r w:rsidRPr="00815770">
        <w:rPr>
          <w:rFonts w:ascii="Arial" w:eastAsia="Arial" w:hAnsi="Arial" w:cs="Arial"/>
          <w:sz w:val="24"/>
          <w:szCs w:val="24"/>
        </w:rPr>
        <w:t>Consider the following when possible:</w:t>
      </w:r>
    </w:p>
    <w:p w14:paraId="287D5D49" w14:textId="77777777" w:rsidR="00386EAE" w:rsidRPr="00815770" w:rsidRDefault="00FC0875">
      <w:pPr>
        <w:pStyle w:val="Heading1"/>
        <w:numPr>
          <w:ilvl w:val="3"/>
          <w:numId w:val="3"/>
        </w:numPr>
        <w:tabs>
          <w:tab w:val="left" w:pos="1661"/>
        </w:tabs>
        <w:rPr>
          <w:rFonts w:ascii="Arial" w:hAnsi="Arial" w:cs="Arial"/>
          <w:b w:val="0"/>
        </w:rPr>
      </w:pPr>
      <w:bookmarkStart w:id="9" w:name="_2s8eyo1" w:colFirst="0" w:colLast="0"/>
      <w:bookmarkEnd w:id="9"/>
      <w:r w:rsidRPr="00815770">
        <w:rPr>
          <w:rFonts w:ascii="Arial" w:eastAsia="Arial" w:hAnsi="Arial" w:cs="Arial"/>
        </w:rPr>
        <w:t xml:space="preserve">Minimize State licensure Requirements - </w:t>
      </w:r>
      <w:r w:rsidRPr="00815770">
        <w:rPr>
          <w:rFonts w:ascii="Arial" w:eastAsia="Arial" w:hAnsi="Arial" w:cs="Arial"/>
          <w:b w:val="0"/>
        </w:rPr>
        <w:t>State licensure requirements severely limit the candidate pools from which the BOA holders have to pull from. Consider allowing licenses from any state</w:t>
      </w:r>
      <w:r w:rsidRPr="00815770">
        <w:rPr>
          <w:rFonts w:ascii="Arial" w:eastAsia="Arial" w:hAnsi="Arial" w:cs="Arial"/>
          <w:b w:val="0"/>
        </w:rPr>
        <w:t xml:space="preserve"> when possible.</w:t>
      </w:r>
    </w:p>
    <w:p w14:paraId="6C7073E3" w14:textId="77777777" w:rsidR="00386EAE" w:rsidRPr="00815770" w:rsidRDefault="00FC0875">
      <w:pPr>
        <w:pStyle w:val="Heading1"/>
        <w:numPr>
          <w:ilvl w:val="3"/>
          <w:numId w:val="3"/>
        </w:numPr>
        <w:tabs>
          <w:tab w:val="left" w:pos="1660"/>
          <w:tab w:val="left" w:pos="1661"/>
        </w:tabs>
        <w:rPr>
          <w:rFonts w:ascii="Arial" w:hAnsi="Arial" w:cs="Arial"/>
        </w:rPr>
      </w:pPr>
      <w:bookmarkStart w:id="10" w:name="_17dp8vu" w:colFirst="0" w:colLast="0"/>
      <w:bookmarkEnd w:id="10"/>
      <w:r w:rsidRPr="00815770">
        <w:rPr>
          <w:rFonts w:ascii="Arial" w:eastAsia="Arial" w:hAnsi="Arial" w:cs="Arial"/>
        </w:rPr>
        <w:t>Consider flexibility in contract structure</w:t>
      </w:r>
    </w:p>
    <w:p w14:paraId="311AB869" w14:textId="77777777" w:rsidR="00386EAE" w:rsidRPr="00815770" w:rsidRDefault="00FC0875">
      <w:pPr>
        <w:numPr>
          <w:ilvl w:val="4"/>
          <w:numId w:val="3"/>
        </w:numPr>
        <w:tabs>
          <w:tab w:val="left" w:pos="2380"/>
          <w:tab w:val="left" w:pos="2381"/>
        </w:tabs>
        <w:rPr>
          <w:rFonts w:ascii="Arial" w:eastAsia="Arial" w:hAnsi="Arial" w:cs="Arial"/>
          <w:sz w:val="24"/>
          <w:szCs w:val="24"/>
        </w:rPr>
      </w:pPr>
      <w:r w:rsidRPr="00815770">
        <w:rPr>
          <w:rFonts w:ascii="Arial" w:eastAsia="Arial" w:hAnsi="Arial" w:cs="Arial"/>
          <w:sz w:val="24"/>
          <w:szCs w:val="24"/>
        </w:rPr>
        <w:t>Breaking up periods of performance into shorter base/optional periods</w:t>
      </w:r>
    </w:p>
    <w:p w14:paraId="6921722D" w14:textId="77777777" w:rsidR="00386EAE" w:rsidRPr="00815770" w:rsidRDefault="00FC0875">
      <w:pPr>
        <w:numPr>
          <w:ilvl w:val="4"/>
          <w:numId w:val="3"/>
        </w:numPr>
        <w:tabs>
          <w:tab w:val="left" w:pos="2380"/>
          <w:tab w:val="left" w:pos="2381"/>
        </w:tabs>
        <w:ind w:right="741"/>
        <w:rPr>
          <w:rFonts w:ascii="Arial" w:eastAsia="Arial" w:hAnsi="Arial" w:cs="Arial"/>
          <w:sz w:val="24"/>
          <w:szCs w:val="24"/>
        </w:rPr>
      </w:pPr>
      <w:r w:rsidRPr="00815770">
        <w:rPr>
          <w:rFonts w:ascii="Arial" w:eastAsia="Arial" w:hAnsi="Arial" w:cs="Arial"/>
          <w:sz w:val="24"/>
          <w:szCs w:val="24"/>
        </w:rPr>
        <w:t>MAS allows various contract types to provide greater flexibility</w:t>
      </w:r>
    </w:p>
    <w:p w14:paraId="432626FA" w14:textId="77777777" w:rsidR="00386EAE" w:rsidRPr="00815770" w:rsidRDefault="00FC0875">
      <w:pPr>
        <w:numPr>
          <w:ilvl w:val="4"/>
          <w:numId w:val="3"/>
        </w:numPr>
        <w:tabs>
          <w:tab w:val="left" w:pos="2380"/>
          <w:tab w:val="left" w:pos="2381"/>
        </w:tabs>
        <w:ind w:right="443"/>
        <w:rPr>
          <w:rFonts w:ascii="Arial" w:eastAsia="Arial" w:hAnsi="Arial" w:cs="Arial"/>
          <w:sz w:val="24"/>
          <w:szCs w:val="24"/>
        </w:rPr>
      </w:pPr>
      <w:r w:rsidRPr="00815770">
        <w:rPr>
          <w:rFonts w:ascii="Arial" w:eastAsia="Arial" w:hAnsi="Arial" w:cs="Arial"/>
          <w:sz w:val="24"/>
          <w:szCs w:val="24"/>
        </w:rPr>
        <w:t>To procure supporting materials or to address unidentified nee</w:t>
      </w:r>
      <w:r w:rsidRPr="00815770">
        <w:rPr>
          <w:rFonts w:ascii="Arial" w:eastAsia="Arial" w:hAnsi="Arial" w:cs="Arial"/>
          <w:sz w:val="24"/>
          <w:szCs w:val="24"/>
        </w:rPr>
        <w:t xml:space="preserve">ds, include the </w:t>
      </w:r>
      <w:hyperlink r:id="rId27">
        <w:r w:rsidRPr="00815770">
          <w:rPr>
            <w:rFonts w:ascii="Arial" w:eastAsia="Arial" w:hAnsi="Arial" w:cs="Arial"/>
            <w:color w:val="1153CC"/>
            <w:sz w:val="24"/>
            <w:szCs w:val="24"/>
          </w:rPr>
          <w:t xml:space="preserve">Order Level Material </w:t>
        </w:r>
      </w:hyperlink>
      <w:r w:rsidRPr="00815770">
        <w:rPr>
          <w:rFonts w:ascii="Arial" w:eastAsia="Arial" w:hAnsi="Arial" w:cs="Arial"/>
          <w:sz w:val="24"/>
          <w:szCs w:val="24"/>
        </w:rPr>
        <w:t>Contract Line Item Number (CLIN) or Ancillary Supplies CLIN.</w:t>
      </w:r>
    </w:p>
    <w:p w14:paraId="29B21D9D" w14:textId="77777777" w:rsidR="00386EAE" w:rsidRPr="00815770" w:rsidRDefault="00FC0875">
      <w:pPr>
        <w:numPr>
          <w:ilvl w:val="4"/>
          <w:numId w:val="3"/>
        </w:numPr>
        <w:tabs>
          <w:tab w:val="left" w:pos="2380"/>
          <w:tab w:val="left" w:pos="2381"/>
        </w:tabs>
        <w:ind w:right="772"/>
        <w:rPr>
          <w:rFonts w:ascii="Arial" w:eastAsia="Arial" w:hAnsi="Arial" w:cs="Arial"/>
          <w:sz w:val="24"/>
          <w:szCs w:val="24"/>
        </w:rPr>
      </w:pPr>
      <w:r w:rsidRPr="00815770">
        <w:rPr>
          <w:rFonts w:ascii="Arial" w:eastAsia="Arial" w:hAnsi="Arial" w:cs="Arial"/>
          <w:sz w:val="24"/>
          <w:szCs w:val="24"/>
        </w:rPr>
        <w:t xml:space="preserve">Allow multiple Schedule labor categories to fulfill requirements. </w:t>
      </w:r>
    </w:p>
    <w:p w14:paraId="3126CCE1" w14:textId="77777777" w:rsidR="00386EAE" w:rsidRPr="00815770" w:rsidRDefault="00FC0875">
      <w:pPr>
        <w:numPr>
          <w:ilvl w:val="1"/>
          <w:numId w:val="3"/>
        </w:numPr>
        <w:tabs>
          <w:tab w:val="left" w:pos="941"/>
        </w:tabs>
        <w:ind w:right="258"/>
        <w:rPr>
          <w:rFonts w:ascii="Arial" w:hAnsi="Arial" w:cs="Arial"/>
          <w:sz w:val="24"/>
          <w:szCs w:val="24"/>
        </w:rPr>
      </w:pPr>
      <w:r w:rsidRPr="00815770">
        <w:rPr>
          <w:rFonts w:ascii="Arial" w:eastAsia="Arial" w:hAnsi="Arial" w:cs="Arial"/>
          <w:b/>
          <w:sz w:val="24"/>
          <w:szCs w:val="24"/>
        </w:rPr>
        <w:t>Submit your RFQ to all BOA Holder industry partners via the email addresses listed in the aforementioned chart.</w:t>
      </w:r>
    </w:p>
    <w:p w14:paraId="388E9A19" w14:textId="77777777" w:rsidR="00386EAE" w:rsidRPr="00815770" w:rsidRDefault="00FC0875">
      <w:pPr>
        <w:numPr>
          <w:ilvl w:val="1"/>
          <w:numId w:val="3"/>
        </w:numPr>
        <w:tabs>
          <w:tab w:val="left" w:pos="941"/>
        </w:tabs>
        <w:ind w:right="258"/>
        <w:rPr>
          <w:rFonts w:ascii="Arial" w:eastAsia="Arial" w:hAnsi="Arial" w:cs="Arial"/>
          <w:sz w:val="24"/>
          <w:szCs w:val="24"/>
        </w:rPr>
      </w:pPr>
      <w:r w:rsidRPr="00815770">
        <w:rPr>
          <w:rFonts w:ascii="Arial" w:eastAsia="Arial" w:hAnsi="Arial" w:cs="Arial"/>
          <w:b/>
          <w:sz w:val="24"/>
          <w:szCs w:val="24"/>
        </w:rPr>
        <w:t>Follow your procurement processes/requirements</w:t>
      </w:r>
    </w:p>
    <w:p w14:paraId="51BA7A10" w14:textId="77777777" w:rsidR="00386EAE" w:rsidRPr="00815770" w:rsidRDefault="00FC0875">
      <w:pPr>
        <w:numPr>
          <w:ilvl w:val="2"/>
          <w:numId w:val="3"/>
        </w:numPr>
        <w:tabs>
          <w:tab w:val="left" w:pos="941"/>
        </w:tabs>
        <w:rPr>
          <w:rFonts w:ascii="Arial" w:eastAsia="Arial" w:hAnsi="Arial" w:cs="Arial"/>
          <w:sz w:val="24"/>
          <w:szCs w:val="24"/>
        </w:rPr>
      </w:pPr>
      <w:r w:rsidRPr="00815770">
        <w:rPr>
          <w:rFonts w:ascii="Arial" w:eastAsia="Arial" w:hAnsi="Arial" w:cs="Arial"/>
          <w:sz w:val="24"/>
          <w:szCs w:val="24"/>
        </w:rPr>
        <w:t>SLTTs should always follow the regulations and requirements outlined by funding agencies prior to purchasing from any source.</w:t>
      </w:r>
    </w:p>
    <w:p w14:paraId="79E98E80" w14:textId="77777777" w:rsidR="00386EAE" w:rsidRPr="00815770" w:rsidRDefault="00FC0875">
      <w:pPr>
        <w:numPr>
          <w:ilvl w:val="2"/>
          <w:numId w:val="3"/>
        </w:numPr>
        <w:tabs>
          <w:tab w:val="left" w:pos="941"/>
        </w:tabs>
        <w:ind w:right="258"/>
        <w:rPr>
          <w:rFonts w:ascii="Arial" w:eastAsia="Arial" w:hAnsi="Arial" w:cs="Arial"/>
          <w:b/>
          <w:sz w:val="24"/>
          <w:szCs w:val="24"/>
        </w:rPr>
      </w:pPr>
      <w:r w:rsidRPr="00815770">
        <w:rPr>
          <w:rFonts w:ascii="Arial" w:eastAsia="Arial" w:hAnsi="Arial" w:cs="Arial"/>
          <w:sz w:val="24"/>
          <w:szCs w:val="24"/>
        </w:rPr>
        <w:t>GSA Schedule contract prices have been determined to be fair and reasonable (see FA</w:t>
      </w:r>
      <w:r w:rsidRPr="00815770">
        <w:rPr>
          <w:rFonts w:ascii="Arial" w:eastAsia="Arial" w:hAnsi="Arial" w:cs="Arial"/>
          <w:sz w:val="24"/>
          <w:szCs w:val="24"/>
        </w:rPr>
        <w:t>R 8.404(d)). Pricing at the order level should be evaluated to ensure that the quoted price does not exceed the awarded price on the schedule contract and to determine if discounts have been offered.</w:t>
      </w:r>
    </w:p>
    <w:p w14:paraId="100CCAC6" w14:textId="77777777" w:rsidR="00386EAE" w:rsidRPr="00815770" w:rsidRDefault="00FC0875">
      <w:pPr>
        <w:numPr>
          <w:ilvl w:val="2"/>
          <w:numId w:val="3"/>
        </w:numPr>
        <w:tabs>
          <w:tab w:val="left" w:pos="941"/>
        </w:tabs>
        <w:ind w:right="258"/>
        <w:rPr>
          <w:rFonts w:ascii="Arial" w:hAnsi="Arial" w:cs="Arial"/>
          <w:b/>
          <w:sz w:val="24"/>
          <w:szCs w:val="24"/>
        </w:rPr>
      </w:pPr>
      <w:r w:rsidRPr="00815770">
        <w:rPr>
          <w:rFonts w:ascii="Arial" w:eastAsia="Arial" w:hAnsi="Arial" w:cs="Arial"/>
          <w:sz w:val="24"/>
          <w:szCs w:val="24"/>
        </w:rPr>
        <w:t xml:space="preserve">Schedule contract prices can be found on </w:t>
      </w:r>
      <w:hyperlink r:id="rId28">
        <w:r w:rsidRPr="00815770">
          <w:rPr>
            <w:rFonts w:ascii="Arial" w:eastAsia="Arial" w:hAnsi="Arial" w:cs="Arial"/>
            <w:color w:val="1155CC"/>
            <w:sz w:val="24"/>
            <w:szCs w:val="24"/>
            <w:u w:val="single"/>
          </w:rPr>
          <w:t>eL</w:t>
        </w:r>
      </w:hyperlink>
      <w:hyperlink r:id="rId29">
        <w:r w:rsidRPr="00815770">
          <w:rPr>
            <w:rFonts w:ascii="Arial" w:eastAsia="Arial" w:hAnsi="Arial" w:cs="Arial"/>
            <w:color w:val="1155CC"/>
            <w:sz w:val="24"/>
            <w:szCs w:val="24"/>
            <w:u w:val="single"/>
          </w:rPr>
          <w:t>ibrary</w:t>
        </w:r>
      </w:hyperlink>
      <w:r w:rsidRPr="00815770">
        <w:rPr>
          <w:rFonts w:ascii="Arial" w:eastAsia="Arial" w:hAnsi="Arial" w:cs="Arial"/>
          <w:sz w:val="24"/>
          <w:szCs w:val="24"/>
        </w:rPr>
        <w:t xml:space="preserve">. </w:t>
      </w:r>
      <w:r w:rsidRPr="00815770">
        <w:rPr>
          <w:rFonts w:ascii="Arial" w:eastAsia="Arial" w:hAnsi="Arial" w:cs="Arial"/>
          <w:b/>
          <w:sz w:val="24"/>
          <w:szCs w:val="24"/>
        </w:rPr>
        <w:t xml:space="preserve">   </w:t>
      </w:r>
    </w:p>
    <w:p w14:paraId="55CBD496" w14:textId="77777777" w:rsidR="00386EAE" w:rsidRPr="00815770" w:rsidRDefault="00FC0875">
      <w:pPr>
        <w:numPr>
          <w:ilvl w:val="1"/>
          <w:numId w:val="3"/>
        </w:numPr>
        <w:tabs>
          <w:tab w:val="left" w:pos="941"/>
        </w:tabs>
        <w:ind w:right="258"/>
        <w:rPr>
          <w:rFonts w:ascii="Arial" w:eastAsia="Arial" w:hAnsi="Arial" w:cs="Arial"/>
          <w:sz w:val="24"/>
          <w:szCs w:val="24"/>
        </w:rPr>
      </w:pPr>
      <w:r w:rsidRPr="00815770">
        <w:rPr>
          <w:rFonts w:ascii="Arial" w:eastAsia="Arial" w:hAnsi="Arial" w:cs="Arial"/>
          <w:b/>
          <w:sz w:val="24"/>
          <w:szCs w:val="24"/>
        </w:rPr>
        <w:t>Post-Award Contract Managem</w:t>
      </w:r>
      <w:r w:rsidRPr="00815770">
        <w:rPr>
          <w:rFonts w:ascii="Arial" w:eastAsia="Arial" w:hAnsi="Arial" w:cs="Arial"/>
          <w:b/>
          <w:sz w:val="24"/>
          <w:szCs w:val="24"/>
        </w:rPr>
        <w:t>ent</w:t>
      </w:r>
    </w:p>
    <w:p w14:paraId="07A76359" w14:textId="2F24A88B" w:rsidR="00386EAE" w:rsidRPr="00815770" w:rsidRDefault="00FC0875">
      <w:pPr>
        <w:numPr>
          <w:ilvl w:val="2"/>
          <w:numId w:val="3"/>
        </w:numPr>
        <w:tabs>
          <w:tab w:val="left" w:pos="941"/>
        </w:tabs>
        <w:ind w:right="258"/>
        <w:rPr>
          <w:rFonts w:ascii="Arial" w:eastAsia="Arial" w:hAnsi="Arial" w:cs="Arial"/>
          <w:sz w:val="24"/>
          <w:szCs w:val="24"/>
        </w:rPr>
      </w:pPr>
      <w:r w:rsidRPr="00815770">
        <w:rPr>
          <w:rFonts w:ascii="Arial" w:eastAsia="Arial" w:hAnsi="Arial" w:cs="Arial"/>
          <w:sz w:val="24"/>
          <w:szCs w:val="24"/>
        </w:rPr>
        <w:t xml:space="preserve">SLTTs should follow regulations and policies outlined by funding </w:t>
      </w:r>
      <w:r w:rsidR="00CC5E63" w:rsidRPr="00815770">
        <w:rPr>
          <w:rFonts w:ascii="Arial" w:eastAsia="Arial" w:hAnsi="Arial" w:cs="Arial"/>
          <w:sz w:val="24"/>
          <w:szCs w:val="24"/>
        </w:rPr>
        <w:t>agencies to</w:t>
      </w:r>
      <w:r w:rsidRPr="00815770">
        <w:rPr>
          <w:rFonts w:ascii="Arial" w:eastAsia="Arial" w:hAnsi="Arial" w:cs="Arial"/>
          <w:sz w:val="24"/>
          <w:szCs w:val="24"/>
        </w:rPr>
        <w:t xml:space="preserve"> ensure proper contract administration.</w:t>
      </w:r>
    </w:p>
    <w:p w14:paraId="3B9B138A" w14:textId="77777777" w:rsidR="00386EAE" w:rsidRPr="00815770" w:rsidRDefault="00FC0875">
      <w:pPr>
        <w:numPr>
          <w:ilvl w:val="1"/>
          <w:numId w:val="3"/>
        </w:numPr>
        <w:tabs>
          <w:tab w:val="left" w:pos="941"/>
        </w:tabs>
        <w:ind w:right="258"/>
        <w:rPr>
          <w:rFonts w:ascii="Arial" w:eastAsia="Arial" w:hAnsi="Arial" w:cs="Arial"/>
          <w:sz w:val="24"/>
          <w:szCs w:val="24"/>
        </w:rPr>
      </w:pPr>
      <w:r w:rsidRPr="00815770">
        <w:rPr>
          <w:rFonts w:ascii="Arial" w:eastAsia="Arial" w:hAnsi="Arial" w:cs="Arial"/>
          <w:b/>
          <w:sz w:val="24"/>
          <w:szCs w:val="24"/>
        </w:rPr>
        <w:t>BOA Order Closeouts</w:t>
      </w:r>
    </w:p>
    <w:p w14:paraId="4749768A" w14:textId="77777777" w:rsidR="00386EAE" w:rsidRPr="00815770" w:rsidRDefault="00FC0875">
      <w:pPr>
        <w:numPr>
          <w:ilvl w:val="2"/>
          <w:numId w:val="3"/>
        </w:numPr>
        <w:tabs>
          <w:tab w:val="left" w:pos="941"/>
        </w:tabs>
        <w:ind w:right="258"/>
        <w:rPr>
          <w:rFonts w:ascii="Arial" w:eastAsia="Arial" w:hAnsi="Arial" w:cs="Arial"/>
          <w:sz w:val="24"/>
          <w:szCs w:val="24"/>
        </w:rPr>
      </w:pPr>
      <w:r w:rsidRPr="00815770">
        <w:rPr>
          <w:rFonts w:ascii="Arial" w:eastAsia="Arial" w:hAnsi="Arial" w:cs="Arial"/>
          <w:sz w:val="24"/>
          <w:szCs w:val="24"/>
        </w:rPr>
        <w:t>Alert GSA Region 10 of BOA order closeout at email address: aasr10pmo@gsa.gov</w:t>
      </w:r>
    </w:p>
    <w:p w14:paraId="68556B11" w14:textId="77777777" w:rsidR="00386EAE" w:rsidRPr="00815770" w:rsidRDefault="00386EAE">
      <w:pPr>
        <w:tabs>
          <w:tab w:val="left" w:pos="941"/>
        </w:tabs>
        <w:ind w:right="258"/>
        <w:rPr>
          <w:rFonts w:ascii="Arial" w:eastAsia="Arial" w:hAnsi="Arial" w:cs="Arial"/>
          <w:sz w:val="24"/>
          <w:szCs w:val="24"/>
        </w:rPr>
      </w:pPr>
    </w:p>
    <w:p w14:paraId="2FF94A56" w14:textId="77777777" w:rsidR="00386EAE" w:rsidRPr="00815770" w:rsidRDefault="00FC0875">
      <w:pPr>
        <w:pStyle w:val="Heading1"/>
        <w:numPr>
          <w:ilvl w:val="0"/>
          <w:numId w:val="3"/>
        </w:numPr>
        <w:tabs>
          <w:tab w:val="left" w:pos="941"/>
        </w:tabs>
        <w:ind w:firstLine="580"/>
        <w:rPr>
          <w:rFonts w:ascii="Arial" w:hAnsi="Arial" w:cs="Arial"/>
        </w:rPr>
      </w:pPr>
      <w:r w:rsidRPr="00815770">
        <w:rPr>
          <w:rFonts w:ascii="Arial" w:eastAsia="Arial" w:hAnsi="Arial" w:cs="Arial"/>
        </w:rPr>
        <w:t>ADDITIONAL RESOURCES</w:t>
      </w:r>
    </w:p>
    <w:p w14:paraId="09A592F2" w14:textId="77777777" w:rsidR="00386EAE" w:rsidRPr="00815770" w:rsidRDefault="00FC0875">
      <w:pPr>
        <w:numPr>
          <w:ilvl w:val="1"/>
          <w:numId w:val="3"/>
        </w:numPr>
        <w:tabs>
          <w:tab w:val="left" w:pos="1661"/>
        </w:tabs>
        <w:rPr>
          <w:rFonts w:ascii="Arial" w:eastAsia="Arial" w:hAnsi="Arial" w:cs="Arial"/>
          <w:sz w:val="24"/>
          <w:szCs w:val="24"/>
        </w:rPr>
      </w:pPr>
      <w:r w:rsidRPr="00815770">
        <w:rPr>
          <w:rFonts w:ascii="Arial" w:eastAsia="Arial" w:hAnsi="Arial" w:cs="Arial"/>
          <w:b/>
          <w:sz w:val="24"/>
          <w:szCs w:val="24"/>
        </w:rPr>
        <w:t>Customers Assis</w:t>
      </w:r>
      <w:r w:rsidRPr="00815770">
        <w:rPr>
          <w:rFonts w:ascii="Arial" w:eastAsia="Arial" w:hAnsi="Arial" w:cs="Arial"/>
          <w:b/>
          <w:sz w:val="24"/>
          <w:szCs w:val="24"/>
        </w:rPr>
        <w:t>tance:</w:t>
      </w:r>
    </w:p>
    <w:p w14:paraId="30030F41" w14:textId="77777777" w:rsidR="00386EAE" w:rsidRPr="00815770" w:rsidRDefault="00FC0875">
      <w:pPr>
        <w:numPr>
          <w:ilvl w:val="2"/>
          <w:numId w:val="3"/>
        </w:numPr>
        <w:tabs>
          <w:tab w:val="left" w:pos="2380"/>
          <w:tab w:val="left" w:pos="2381"/>
        </w:tabs>
        <w:ind w:right="887"/>
        <w:rPr>
          <w:rFonts w:ascii="Arial" w:eastAsia="Arial" w:hAnsi="Arial" w:cs="Arial"/>
          <w:sz w:val="24"/>
          <w:szCs w:val="24"/>
        </w:rPr>
      </w:pPr>
      <w:r w:rsidRPr="00815770">
        <w:rPr>
          <w:rFonts w:ascii="Arial" w:eastAsia="Arial" w:hAnsi="Arial" w:cs="Arial"/>
          <w:sz w:val="24"/>
          <w:szCs w:val="24"/>
        </w:rPr>
        <w:t xml:space="preserve">National Customer Service Center is able to assist in answering questions or directing customers to the correct office within GSA. They can be reached at 800-488-3111 or </w:t>
      </w:r>
      <w:hyperlink r:id="rId30">
        <w:r w:rsidRPr="00815770">
          <w:rPr>
            <w:rFonts w:ascii="Arial" w:eastAsia="Arial" w:hAnsi="Arial" w:cs="Arial"/>
            <w:color w:val="1153CC"/>
            <w:sz w:val="24"/>
            <w:szCs w:val="24"/>
          </w:rPr>
          <w:t>NCSCcustomer.service@gsa</w:t>
        </w:r>
        <w:r w:rsidRPr="00815770">
          <w:rPr>
            <w:rFonts w:ascii="Arial" w:eastAsia="Arial" w:hAnsi="Arial" w:cs="Arial"/>
            <w:color w:val="1153CC"/>
            <w:sz w:val="24"/>
            <w:szCs w:val="24"/>
          </w:rPr>
          <w:t>.gov</w:t>
        </w:r>
      </w:hyperlink>
    </w:p>
    <w:p w14:paraId="006CF314" w14:textId="77777777" w:rsidR="00386EAE" w:rsidRPr="00815770" w:rsidRDefault="00FC0875">
      <w:pPr>
        <w:numPr>
          <w:ilvl w:val="2"/>
          <w:numId w:val="3"/>
        </w:numPr>
        <w:tabs>
          <w:tab w:val="left" w:pos="2380"/>
          <w:tab w:val="left" w:pos="2381"/>
        </w:tabs>
        <w:ind w:right="1125"/>
        <w:rPr>
          <w:rFonts w:ascii="Arial" w:eastAsia="Arial" w:hAnsi="Arial" w:cs="Arial"/>
          <w:sz w:val="24"/>
          <w:szCs w:val="24"/>
        </w:rPr>
      </w:pPr>
      <w:r w:rsidRPr="00815770">
        <w:rPr>
          <w:rFonts w:ascii="Arial" w:eastAsia="Arial" w:hAnsi="Arial" w:cs="Arial"/>
          <w:sz w:val="24"/>
          <w:szCs w:val="24"/>
        </w:rPr>
        <w:t xml:space="preserve">GSA </w:t>
      </w:r>
      <w:hyperlink r:id="rId31">
        <w:r w:rsidRPr="00815770">
          <w:rPr>
            <w:rFonts w:ascii="Arial" w:eastAsia="Arial" w:hAnsi="Arial" w:cs="Arial"/>
            <w:color w:val="1153CC"/>
            <w:sz w:val="24"/>
            <w:szCs w:val="24"/>
          </w:rPr>
          <w:t>Customer</w:t>
        </w:r>
      </w:hyperlink>
      <w:hyperlink r:id="rId32">
        <w:r w:rsidRPr="00815770">
          <w:rPr>
            <w:rFonts w:ascii="Arial" w:eastAsia="Arial" w:hAnsi="Arial" w:cs="Arial"/>
            <w:color w:val="1153CC"/>
            <w:sz w:val="24"/>
            <w:szCs w:val="24"/>
          </w:rPr>
          <w:t xml:space="preserve"> Service Directors (CSDs) </w:t>
        </w:r>
      </w:hyperlink>
      <w:r w:rsidRPr="00815770">
        <w:rPr>
          <w:rFonts w:ascii="Arial" w:eastAsia="Arial" w:hAnsi="Arial" w:cs="Arial"/>
          <w:sz w:val="24"/>
          <w:szCs w:val="24"/>
        </w:rPr>
        <w:t>are local representatives who are knowledgeable on all GSA products and services</w:t>
      </w:r>
      <w:r w:rsidRPr="00815770">
        <w:rPr>
          <w:rFonts w:ascii="Arial" w:eastAsia="Arial" w:hAnsi="Arial" w:cs="Arial"/>
          <w:sz w:val="24"/>
          <w:szCs w:val="24"/>
        </w:rPr>
        <w:t xml:space="preserve"> and can provide training and/or answer questions. </w:t>
      </w:r>
      <w:r w:rsidRPr="00815770">
        <w:rPr>
          <w:rFonts w:ascii="Arial" w:eastAsia="Arial" w:hAnsi="Arial" w:cs="Arial"/>
          <w:sz w:val="24"/>
          <w:szCs w:val="24"/>
        </w:rPr>
        <w:lastRenderedPageBreak/>
        <w:t xml:space="preserve">Please visit this website to identify your local CSD: </w:t>
      </w:r>
      <w:hyperlink r:id="rId33">
        <w:r w:rsidRPr="00815770">
          <w:rPr>
            <w:rFonts w:ascii="Arial" w:eastAsia="Arial" w:hAnsi="Arial" w:cs="Arial"/>
            <w:color w:val="1155CC"/>
            <w:sz w:val="24"/>
            <w:szCs w:val="24"/>
            <w:u w:val="single"/>
          </w:rPr>
          <w:t>Customer Service Director Map</w:t>
        </w:r>
      </w:hyperlink>
      <w:r w:rsidRPr="00815770">
        <w:rPr>
          <w:rFonts w:ascii="Arial" w:eastAsia="Arial" w:hAnsi="Arial" w:cs="Arial"/>
          <w:sz w:val="24"/>
          <w:szCs w:val="24"/>
        </w:rPr>
        <w:t xml:space="preserve"> </w:t>
      </w:r>
    </w:p>
    <w:p w14:paraId="6EB5FE29" w14:textId="77777777" w:rsidR="00386EAE" w:rsidRPr="00815770" w:rsidRDefault="00386EAE">
      <w:pPr>
        <w:ind w:left="3098" w:right="165"/>
        <w:rPr>
          <w:rFonts w:ascii="Arial" w:eastAsia="Arial" w:hAnsi="Arial" w:cs="Arial"/>
          <w:sz w:val="24"/>
          <w:szCs w:val="24"/>
        </w:rPr>
      </w:pPr>
    </w:p>
    <w:p w14:paraId="56E45811" w14:textId="77777777" w:rsidR="00386EAE" w:rsidRPr="00815770" w:rsidRDefault="00FC0875">
      <w:pPr>
        <w:numPr>
          <w:ilvl w:val="2"/>
          <w:numId w:val="3"/>
        </w:numPr>
        <w:ind w:right="165"/>
        <w:rPr>
          <w:rFonts w:ascii="Arial" w:eastAsia="Arial" w:hAnsi="Arial" w:cs="Arial"/>
          <w:sz w:val="24"/>
          <w:szCs w:val="24"/>
        </w:rPr>
      </w:pPr>
      <w:r w:rsidRPr="00815770">
        <w:rPr>
          <w:rFonts w:ascii="Arial" w:eastAsia="Arial" w:hAnsi="Arial" w:cs="Arial"/>
          <w:sz w:val="24"/>
          <w:szCs w:val="24"/>
        </w:rPr>
        <w:t xml:space="preserve">GSA’s Assisted Acquisition Services Region 10 established the BOAs and is responsible for its contracting components at the Federal level.  All questions should be submitted to the following email address: </w:t>
      </w:r>
    </w:p>
    <w:p w14:paraId="2EC5943B" w14:textId="2C62978B" w:rsidR="00386EAE" w:rsidRPr="00815770" w:rsidRDefault="00FC0875" w:rsidP="00CC5E63">
      <w:pPr>
        <w:ind w:left="2160" w:right="165"/>
        <w:rPr>
          <w:rFonts w:ascii="Arial" w:eastAsia="Roboto" w:hAnsi="Arial" w:cs="Arial"/>
          <w:color w:val="202124"/>
          <w:sz w:val="24"/>
          <w:szCs w:val="24"/>
        </w:rPr>
      </w:pPr>
      <w:r w:rsidRPr="00815770">
        <w:rPr>
          <w:rFonts w:ascii="Arial" w:eastAsia="Arial" w:hAnsi="Arial" w:cs="Arial"/>
          <w:sz w:val="24"/>
          <w:szCs w:val="24"/>
        </w:rPr>
        <w:t xml:space="preserve">  </w:t>
      </w:r>
      <w:hyperlink r:id="rId34">
        <w:r w:rsidRPr="00815770">
          <w:rPr>
            <w:rFonts w:ascii="Arial" w:eastAsia="Arial" w:hAnsi="Arial" w:cs="Arial"/>
            <w:color w:val="1155CC"/>
            <w:sz w:val="24"/>
            <w:szCs w:val="24"/>
            <w:u w:val="single"/>
          </w:rPr>
          <w:t xml:space="preserve"> aasr10pmo@gsa.</w:t>
        </w:r>
      </w:hyperlink>
      <w:hyperlink r:id="rId35">
        <w:r w:rsidRPr="00815770">
          <w:rPr>
            <w:rFonts w:ascii="Arial" w:eastAsia="Arial" w:hAnsi="Arial" w:cs="Arial"/>
            <w:color w:val="1155CC"/>
            <w:sz w:val="24"/>
            <w:szCs w:val="24"/>
            <w:u w:val="single"/>
          </w:rPr>
          <w:t>gov</w:t>
        </w:r>
      </w:hyperlink>
    </w:p>
    <w:p w14:paraId="6CD464A3" w14:textId="77777777" w:rsidR="00386EAE" w:rsidRPr="00815770" w:rsidRDefault="00386EAE">
      <w:pPr>
        <w:ind w:left="3098" w:right="165"/>
        <w:rPr>
          <w:rFonts w:ascii="Arial" w:eastAsia="Arial" w:hAnsi="Arial" w:cs="Arial"/>
          <w:sz w:val="24"/>
          <w:szCs w:val="24"/>
        </w:rPr>
      </w:pPr>
    </w:p>
    <w:p w14:paraId="2B25ACD0" w14:textId="77777777" w:rsidR="00386EAE" w:rsidRPr="00815770" w:rsidRDefault="00FC0875">
      <w:pPr>
        <w:pStyle w:val="Heading1"/>
        <w:numPr>
          <w:ilvl w:val="1"/>
          <w:numId w:val="3"/>
        </w:numPr>
        <w:tabs>
          <w:tab w:val="left" w:pos="1661"/>
        </w:tabs>
        <w:rPr>
          <w:rFonts w:ascii="Arial" w:eastAsia="Arial" w:hAnsi="Arial" w:cs="Arial"/>
        </w:rPr>
      </w:pPr>
      <w:r w:rsidRPr="00815770">
        <w:rPr>
          <w:rFonts w:ascii="Arial" w:eastAsia="Arial" w:hAnsi="Arial" w:cs="Arial"/>
        </w:rPr>
        <w:t>Purchasing Resources</w:t>
      </w:r>
    </w:p>
    <w:p w14:paraId="5F637B1B" w14:textId="77777777" w:rsidR="00386EAE" w:rsidRPr="00815770" w:rsidRDefault="00FC0875">
      <w:pPr>
        <w:numPr>
          <w:ilvl w:val="2"/>
          <w:numId w:val="3"/>
        </w:numPr>
        <w:tabs>
          <w:tab w:val="left" w:pos="2380"/>
          <w:tab w:val="left" w:pos="2381"/>
        </w:tabs>
        <w:ind w:right="457"/>
        <w:rPr>
          <w:rFonts w:ascii="Arial" w:eastAsia="Arial" w:hAnsi="Arial" w:cs="Arial"/>
          <w:sz w:val="24"/>
          <w:szCs w:val="24"/>
        </w:rPr>
      </w:pPr>
      <w:hyperlink r:id="rId36">
        <w:r w:rsidRPr="00815770">
          <w:rPr>
            <w:rFonts w:ascii="Arial" w:eastAsia="Arial" w:hAnsi="Arial" w:cs="Arial"/>
            <w:color w:val="1155CC"/>
            <w:sz w:val="24"/>
            <w:szCs w:val="24"/>
            <w:u w:val="single"/>
          </w:rPr>
          <w:t>Purchasing Resources and Support for State and Local Governments</w:t>
        </w:r>
      </w:hyperlink>
    </w:p>
    <w:p w14:paraId="0676A8F5" w14:textId="77777777" w:rsidR="00386EAE" w:rsidRPr="00815770" w:rsidRDefault="00FC0875">
      <w:pPr>
        <w:numPr>
          <w:ilvl w:val="2"/>
          <w:numId w:val="3"/>
        </w:numPr>
        <w:tabs>
          <w:tab w:val="left" w:pos="941"/>
        </w:tabs>
        <w:ind w:right="258"/>
        <w:rPr>
          <w:rFonts w:ascii="Arial" w:eastAsia="Arial" w:hAnsi="Arial" w:cs="Arial"/>
          <w:sz w:val="24"/>
          <w:szCs w:val="24"/>
        </w:rPr>
      </w:pPr>
      <w:hyperlink r:id="rId37">
        <w:r w:rsidRPr="00815770">
          <w:rPr>
            <w:rFonts w:ascii="Arial" w:eastAsia="Arial" w:hAnsi="Arial" w:cs="Arial"/>
            <w:color w:val="1155CC"/>
            <w:sz w:val="24"/>
            <w:szCs w:val="24"/>
            <w:u w:val="single"/>
          </w:rPr>
          <w:t>GSA’s State and L</w:t>
        </w:r>
        <w:r w:rsidRPr="00815770">
          <w:rPr>
            <w:rFonts w:ascii="Arial" w:eastAsia="Arial" w:hAnsi="Arial" w:cs="Arial"/>
            <w:color w:val="1155CC"/>
            <w:sz w:val="24"/>
            <w:szCs w:val="24"/>
            <w:u w:val="single"/>
          </w:rPr>
          <w:t>ocal Disaster Purchasing webpage</w:t>
        </w:r>
      </w:hyperlink>
    </w:p>
    <w:p w14:paraId="113C72EF" w14:textId="77777777" w:rsidR="00386EAE" w:rsidRPr="00815770" w:rsidRDefault="00FC0875">
      <w:pPr>
        <w:numPr>
          <w:ilvl w:val="2"/>
          <w:numId w:val="3"/>
        </w:numPr>
        <w:tabs>
          <w:tab w:val="left" w:pos="941"/>
        </w:tabs>
        <w:ind w:right="258"/>
        <w:rPr>
          <w:rFonts w:ascii="Arial" w:eastAsia="Arial" w:hAnsi="Arial" w:cs="Arial"/>
          <w:sz w:val="24"/>
          <w:szCs w:val="24"/>
        </w:rPr>
      </w:pPr>
      <w:hyperlink r:id="rId38">
        <w:r w:rsidRPr="00815770">
          <w:rPr>
            <w:rFonts w:ascii="Arial" w:eastAsia="Arial" w:hAnsi="Arial" w:cs="Arial"/>
            <w:color w:val="1155CC"/>
            <w:sz w:val="24"/>
            <w:szCs w:val="24"/>
            <w:u w:val="single"/>
          </w:rPr>
          <w:t>GSA Multiple Award Schedule Ordering Guide</w:t>
        </w:r>
      </w:hyperlink>
    </w:p>
    <w:p w14:paraId="5711E994" w14:textId="77777777" w:rsidR="00386EAE" w:rsidRPr="00815770" w:rsidRDefault="00FC0875">
      <w:pPr>
        <w:pStyle w:val="Heading1"/>
        <w:numPr>
          <w:ilvl w:val="1"/>
          <w:numId w:val="3"/>
        </w:numPr>
        <w:tabs>
          <w:tab w:val="left" w:pos="1657"/>
          <w:tab w:val="left" w:pos="1658"/>
        </w:tabs>
        <w:rPr>
          <w:rFonts w:ascii="Arial" w:eastAsia="Arial" w:hAnsi="Arial" w:cs="Arial"/>
        </w:rPr>
      </w:pPr>
      <w:bookmarkStart w:id="11" w:name="_3rdcrjn" w:colFirst="0" w:colLast="0"/>
      <w:bookmarkEnd w:id="11"/>
      <w:r w:rsidRPr="00815770">
        <w:rPr>
          <w:rFonts w:ascii="Arial" w:eastAsia="Arial" w:hAnsi="Arial" w:cs="Arial"/>
        </w:rPr>
        <w:t>Industry Assistance:</w:t>
      </w:r>
    </w:p>
    <w:p w14:paraId="653AB9CA" w14:textId="77777777" w:rsidR="00386EAE" w:rsidRPr="00815770" w:rsidRDefault="00FC0875">
      <w:pPr>
        <w:numPr>
          <w:ilvl w:val="2"/>
          <w:numId w:val="3"/>
        </w:numPr>
        <w:tabs>
          <w:tab w:val="left" w:pos="2380"/>
          <w:tab w:val="left" w:pos="2381"/>
        </w:tabs>
        <w:ind w:right="662"/>
        <w:rPr>
          <w:rFonts w:ascii="Arial" w:eastAsia="Arial" w:hAnsi="Arial" w:cs="Arial"/>
          <w:sz w:val="24"/>
          <w:szCs w:val="24"/>
        </w:rPr>
      </w:pPr>
      <w:r w:rsidRPr="00815770">
        <w:rPr>
          <w:rFonts w:ascii="Arial" w:eastAsia="Arial" w:hAnsi="Arial" w:cs="Arial"/>
          <w:sz w:val="24"/>
          <w:szCs w:val="24"/>
        </w:rPr>
        <w:t>Interested and capable current MAS industry partners who wish</w:t>
      </w:r>
      <w:r w:rsidRPr="00815770">
        <w:rPr>
          <w:rFonts w:ascii="Arial" w:eastAsia="Arial" w:hAnsi="Arial" w:cs="Arial"/>
          <w:sz w:val="24"/>
          <w:szCs w:val="24"/>
        </w:rPr>
        <w:t xml:space="preserve"> to learn more about the BOA, should reach out via email to: </w:t>
      </w:r>
      <w:hyperlink r:id="rId39">
        <w:r w:rsidRPr="00815770">
          <w:rPr>
            <w:rFonts w:ascii="Arial" w:eastAsia="Arial" w:hAnsi="Arial" w:cs="Arial"/>
            <w:color w:val="1155CC"/>
            <w:sz w:val="24"/>
            <w:szCs w:val="24"/>
            <w:u w:val="single"/>
          </w:rPr>
          <w:t>aasr10pmo@gsa.gov.</w:t>
        </w:r>
      </w:hyperlink>
    </w:p>
    <w:p w14:paraId="18F67139" w14:textId="77777777" w:rsidR="00386EAE" w:rsidRPr="00815770" w:rsidRDefault="00FC0875">
      <w:pPr>
        <w:numPr>
          <w:ilvl w:val="2"/>
          <w:numId w:val="3"/>
        </w:numPr>
        <w:tabs>
          <w:tab w:val="left" w:pos="2380"/>
          <w:tab w:val="left" w:pos="2381"/>
        </w:tabs>
        <w:ind w:right="237"/>
        <w:rPr>
          <w:rFonts w:ascii="Arial" w:eastAsia="Arial" w:hAnsi="Arial" w:cs="Arial"/>
          <w:color w:val="243137"/>
          <w:sz w:val="24"/>
          <w:szCs w:val="24"/>
        </w:rPr>
      </w:pPr>
      <w:r w:rsidRPr="00815770">
        <w:rPr>
          <w:rFonts w:ascii="Arial" w:eastAsia="Arial" w:hAnsi="Arial" w:cs="Arial"/>
          <w:sz w:val="24"/>
          <w:szCs w:val="24"/>
        </w:rPr>
        <w:t xml:space="preserve">For interested industry partners who wish to attain a MAS contract with GSA, please visit the </w:t>
      </w:r>
      <w:hyperlink r:id="rId40">
        <w:r w:rsidRPr="00815770">
          <w:rPr>
            <w:rFonts w:ascii="Arial" w:eastAsia="Arial" w:hAnsi="Arial" w:cs="Arial"/>
            <w:color w:val="1153CC"/>
            <w:sz w:val="24"/>
            <w:szCs w:val="24"/>
          </w:rPr>
          <w:t>Vendor Support Center</w:t>
        </w:r>
      </w:hyperlink>
      <w:r w:rsidRPr="00815770">
        <w:rPr>
          <w:rFonts w:ascii="Arial" w:eastAsia="Arial" w:hAnsi="Arial" w:cs="Arial"/>
          <w:color w:val="243137"/>
          <w:sz w:val="24"/>
          <w:szCs w:val="24"/>
        </w:rPr>
        <w:t>; call 877-495-4849, or email</w:t>
      </w:r>
      <w:hyperlink r:id="rId41">
        <w:r w:rsidRPr="00815770">
          <w:rPr>
            <w:rFonts w:ascii="Arial" w:eastAsia="Arial" w:hAnsi="Arial" w:cs="Arial"/>
            <w:color w:val="1153CC"/>
            <w:sz w:val="24"/>
            <w:szCs w:val="24"/>
          </w:rPr>
          <w:t xml:space="preserve"> vendor.support@gsa.gov</w:t>
        </w:r>
      </w:hyperlink>
      <w:hyperlink r:id="rId42">
        <w:r w:rsidRPr="00815770">
          <w:rPr>
            <w:rFonts w:ascii="Arial" w:eastAsia="Arial" w:hAnsi="Arial" w:cs="Arial"/>
            <w:color w:val="243137"/>
            <w:sz w:val="24"/>
            <w:szCs w:val="24"/>
          </w:rPr>
          <w:t>.</w:t>
        </w:r>
      </w:hyperlink>
    </w:p>
    <w:p w14:paraId="41624E54" w14:textId="77777777" w:rsidR="00386EAE" w:rsidRPr="00815770" w:rsidRDefault="00386EAE">
      <w:pPr>
        <w:tabs>
          <w:tab w:val="left" w:pos="1660"/>
          <w:tab w:val="left" w:pos="1661"/>
        </w:tabs>
        <w:ind w:left="1660"/>
        <w:rPr>
          <w:rFonts w:ascii="Arial" w:eastAsia="Arial" w:hAnsi="Arial" w:cs="Arial"/>
          <w:sz w:val="24"/>
          <w:szCs w:val="24"/>
        </w:rPr>
      </w:pPr>
    </w:p>
    <w:p w14:paraId="7363D650" w14:textId="77777777" w:rsidR="00386EAE" w:rsidRPr="00815770" w:rsidRDefault="00386EAE">
      <w:pPr>
        <w:tabs>
          <w:tab w:val="left" w:pos="1660"/>
          <w:tab w:val="left" w:pos="1661"/>
        </w:tabs>
        <w:ind w:left="1660"/>
        <w:rPr>
          <w:rFonts w:ascii="Arial" w:eastAsia="Arial" w:hAnsi="Arial" w:cs="Arial"/>
          <w:sz w:val="24"/>
          <w:szCs w:val="24"/>
        </w:rPr>
      </w:pPr>
    </w:p>
    <w:sectPr w:rsidR="00386EAE" w:rsidRPr="00815770">
      <w:pgSz w:w="12240" w:h="15840"/>
      <w:pgMar w:top="960" w:right="860" w:bottom="1140" w:left="860" w:header="748"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9CADA" w14:textId="77777777" w:rsidR="00FC0875" w:rsidRDefault="00FC0875">
      <w:r>
        <w:separator/>
      </w:r>
    </w:p>
  </w:endnote>
  <w:endnote w:type="continuationSeparator" w:id="0">
    <w:p w14:paraId="79784F03" w14:textId="77777777" w:rsidR="00FC0875" w:rsidRDefault="00FC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entieth Century">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60C6" w14:textId="0E7AF846" w:rsidR="00386EAE" w:rsidRDefault="00FC0875">
    <w:pPr>
      <w:jc w:val="right"/>
    </w:pPr>
    <w:r>
      <w:fldChar w:fldCharType="begin"/>
    </w:r>
    <w:r>
      <w:instrText>PAGE</w:instrText>
    </w:r>
    <w:r>
      <w:fldChar w:fldCharType="separate"/>
    </w:r>
    <w:r w:rsidR="00F14EE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4773" w14:textId="77777777" w:rsidR="00386EAE" w:rsidRDefault="00FC0875">
    <w:pPr>
      <w:jc w:val="right"/>
    </w:pPr>
    <w:r>
      <w:rPr>
        <w:sz w:val="20"/>
        <w:szCs w:val="20"/>
      </w:rPr>
      <w:fldChar w:fldCharType="begin"/>
    </w:r>
    <w:r>
      <w:rPr>
        <w:sz w:val="20"/>
        <w:szCs w:val="20"/>
      </w:rPr>
      <w:instrText>PAGE</w:instrText>
    </w:r>
    <w:r>
      <w:rPr>
        <w:sz w:val="20"/>
        <w:szCs w:val="20"/>
      </w:rPr>
      <w:fldChar w:fldCharType="separate"/>
    </w:r>
    <w:r w:rsidR="00F14EE4">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04089" w14:textId="77777777" w:rsidR="00FC0875" w:rsidRDefault="00FC0875">
      <w:r>
        <w:separator/>
      </w:r>
    </w:p>
  </w:footnote>
  <w:footnote w:type="continuationSeparator" w:id="0">
    <w:p w14:paraId="29F4BDC6" w14:textId="77777777" w:rsidR="00FC0875" w:rsidRDefault="00FC0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669B" w14:textId="77777777" w:rsidR="00386EAE" w:rsidRDefault="00FC0875">
    <w:pPr>
      <w:pBdr>
        <w:top w:val="nil"/>
        <w:left w:val="nil"/>
        <w:bottom w:val="nil"/>
        <w:right w:val="nil"/>
        <w:between w:val="nil"/>
      </w:pBdr>
      <w:spacing w:line="14" w:lineRule="auto"/>
      <w:rPr>
        <w:color w:val="000000"/>
        <w:sz w:val="20"/>
        <w:szCs w:val="20"/>
      </w:rPr>
    </w:pPr>
    <w:r>
      <w:rPr>
        <w:noProof/>
        <w:color w:val="000000"/>
        <w:sz w:val="24"/>
        <w:szCs w:val="24"/>
      </w:rPr>
      <mc:AlternateContent>
        <mc:Choice Requires="wpg">
          <w:drawing>
            <wp:anchor distT="0" distB="0" distL="0" distR="0" simplePos="0" relativeHeight="251659264" behindDoc="0" locked="0" layoutInCell="1" hidden="0" allowOverlap="1" wp14:anchorId="45B878CD" wp14:editId="50FF279D">
              <wp:simplePos x="0" y="0"/>
              <wp:positionH relativeFrom="page">
                <wp:posOffset>658814</wp:posOffset>
              </wp:positionH>
              <wp:positionV relativeFrom="page">
                <wp:posOffset>453074</wp:posOffset>
              </wp:positionV>
              <wp:extent cx="6454775" cy="199669"/>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2132900" y="3698403"/>
                        <a:ext cx="6426200" cy="163195"/>
                      </a:xfrm>
                      <a:prstGeom prst="rect">
                        <a:avLst/>
                      </a:prstGeom>
                      <a:noFill/>
                      <a:ln>
                        <a:noFill/>
                      </a:ln>
                    </wps:spPr>
                    <wps:txbx>
                      <w:txbxContent>
                        <w:p w14:paraId="0C9AACF9" w14:textId="77777777" w:rsidR="00386EAE" w:rsidRDefault="00FC0875">
                          <w:pPr>
                            <w:spacing w:before="17"/>
                            <w:textDirection w:val="btLr"/>
                          </w:pPr>
                          <w:r>
                            <w:rPr>
                              <w:b/>
                              <w:color w:val="775E53"/>
                              <w:sz w:val="20"/>
                              <w:u w:val="single"/>
                            </w:rPr>
                            <w:t>Hospital Support  Services BOA</w:t>
                          </w:r>
                          <w:r>
                            <w:rPr>
                              <w:b/>
                              <w:color w:val="775E53"/>
                              <w:sz w:val="20"/>
                              <w:u w:val="single"/>
                            </w:rPr>
                            <w:tab/>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658814</wp:posOffset>
              </wp:positionH>
              <wp:positionV relativeFrom="page">
                <wp:posOffset>453074</wp:posOffset>
              </wp:positionV>
              <wp:extent cx="6454775" cy="199669"/>
              <wp:effectExtent b="0" l="0" r="0" t="0"/>
              <wp:wrapSquare wrapText="bothSides" distB="0" distT="0" distL="0" distR="0"/>
              <wp:docPr id="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454775" cy="199669"/>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D40D" w14:textId="77777777" w:rsidR="00386EAE" w:rsidRDefault="00FC0875">
    <w:pPr>
      <w:pBdr>
        <w:top w:val="nil"/>
        <w:left w:val="nil"/>
        <w:bottom w:val="nil"/>
        <w:right w:val="nil"/>
        <w:between w:val="nil"/>
      </w:pBdr>
      <w:spacing w:line="14" w:lineRule="auto"/>
      <w:rPr>
        <w:sz w:val="20"/>
        <w:szCs w:val="20"/>
      </w:rPr>
    </w:pPr>
    <w:r>
      <w:rPr>
        <w:noProof/>
        <w:color w:val="000000"/>
        <w:sz w:val="24"/>
        <w:szCs w:val="24"/>
      </w:rPr>
      <mc:AlternateContent>
        <mc:Choice Requires="wpg">
          <w:drawing>
            <wp:anchor distT="0" distB="0" distL="0" distR="0" simplePos="0" relativeHeight="251658240" behindDoc="0" locked="0" layoutInCell="1" hidden="0" allowOverlap="1" wp14:anchorId="679F9563" wp14:editId="7032F19F">
              <wp:simplePos x="0" y="0"/>
              <wp:positionH relativeFrom="page">
                <wp:posOffset>676276</wp:posOffset>
              </wp:positionH>
              <wp:positionV relativeFrom="page">
                <wp:posOffset>607696</wp:posOffset>
              </wp:positionV>
              <wp:extent cx="6419850" cy="31750"/>
              <wp:effectExtent l="0" t="0" r="0" b="0"/>
              <wp:wrapSquare wrapText="bothSides" distT="0" distB="0" distL="0" distR="0"/>
              <wp:docPr id="2" name="Straight Arrow Connector 2"/>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9525" cap="flat" cmpd="sng">
                        <a:solidFill>
                          <a:srgbClr val="93B5D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676276</wp:posOffset>
              </wp:positionH>
              <wp:positionV relativeFrom="page">
                <wp:posOffset>607696</wp:posOffset>
              </wp:positionV>
              <wp:extent cx="6419850" cy="31750"/>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419850" cy="3175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EF68" w14:textId="77777777" w:rsidR="00386EAE" w:rsidRDefault="00386EA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5042" w14:textId="77777777" w:rsidR="00386EAE" w:rsidRDefault="00FC0875">
    <w:pPr>
      <w:pBdr>
        <w:top w:val="nil"/>
        <w:left w:val="nil"/>
        <w:bottom w:val="nil"/>
        <w:right w:val="nil"/>
        <w:between w:val="nil"/>
      </w:pBdr>
      <w:spacing w:line="14" w:lineRule="auto"/>
      <w:rPr>
        <w:sz w:val="24"/>
        <w:szCs w:val="24"/>
      </w:rPr>
    </w:pPr>
    <w:r>
      <w:rPr>
        <w:noProof/>
        <w:color w:val="000000"/>
        <w:sz w:val="24"/>
        <w:szCs w:val="24"/>
      </w:rPr>
      <mc:AlternateContent>
        <mc:Choice Requires="wpg">
          <w:drawing>
            <wp:anchor distT="0" distB="0" distL="0" distR="0" simplePos="0" relativeHeight="251661312" behindDoc="0" locked="0" layoutInCell="1" hidden="0" allowOverlap="1" wp14:anchorId="6D6C47DC" wp14:editId="6E0DC0B9">
              <wp:simplePos x="0" y="0"/>
              <wp:positionH relativeFrom="page">
                <wp:posOffset>658814</wp:posOffset>
              </wp:positionH>
              <wp:positionV relativeFrom="page">
                <wp:posOffset>453074</wp:posOffset>
              </wp:positionV>
              <wp:extent cx="6454775" cy="199669"/>
              <wp:effectExtent l="0" t="0" r="0" b="0"/>
              <wp:wrapSquare wrapText="bothSides" distT="0" distB="0" distL="0" distR="0"/>
              <wp:docPr id="6" name="Rectangle 6"/>
              <wp:cNvGraphicFramePr/>
              <a:graphic xmlns:a="http://schemas.openxmlformats.org/drawingml/2006/main">
                <a:graphicData uri="http://schemas.microsoft.com/office/word/2010/wordprocessingShape">
                  <wps:wsp>
                    <wps:cNvSpPr/>
                    <wps:spPr>
                      <a:xfrm>
                        <a:off x="2132900" y="3698403"/>
                        <a:ext cx="6426200" cy="163195"/>
                      </a:xfrm>
                      <a:prstGeom prst="rect">
                        <a:avLst/>
                      </a:prstGeom>
                      <a:noFill/>
                      <a:ln>
                        <a:noFill/>
                      </a:ln>
                    </wps:spPr>
                    <wps:txbx>
                      <w:txbxContent>
                        <w:p w14:paraId="515D9AF7" w14:textId="77777777" w:rsidR="00386EAE" w:rsidRDefault="00FC0875">
                          <w:pPr>
                            <w:spacing w:before="17"/>
                            <w:ind w:left="20" w:firstLine="60"/>
                            <w:textDirection w:val="btLr"/>
                          </w:pPr>
                          <w:r>
                            <w:rPr>
                              <w:b/>
                              <w:color w:val="775E53"/>
                              <w:sz w:val="20"/>
                              <w:u w:val="single"/>
                            </w:rPr>
                            <w:t>Hospital Support Services BOA</w:t>
                          </w:r>
                          <w:r>
                            <w:rPr>
                              <w:b/>
                              <w:color w:val="775E53"/>
                              <w:sz w:val="20"/>
                              <w:u w:val="single"/>
                            </w:rPr>
                            <w:tab/>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658814</wp:posOffset>
              </wp:positionH>
              <wp:positionV relativeFrom="page">
                <wp:posOffset>453074</wp:posOffset>
              </wp:positionV>
              <wp:extent cx="6454775" cy="199669"/>
              <wp:effectExtent b="0" l="0" r="0" t="0"/>
              <wp:wrapSquare wrapText="bothSides" distB="0" distT="0" distL="0" distR="0"/>
              <wp:docPr id="6"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6454775" cy="199669"/>
                      </a:xfrm>
                      <a:prstGeom prst="rect"/>
                      <a:ln/>
                    </pic:spPr>
                  </pic:pic>
                </a:graphicData>
              </a:graphic>
            </wp:anchor>
          </w:drawing>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9444" w14:textId="77777777" w:rsidR="00386EAE" w:rsidRDefault="00FC0875">
    <w:pPr>
      <w:pBdr>
        <w:top w:val="nil"/>
        <w:left w:val="nil"/>
        <w:bottom w:val="nil"/>
        <w:right w:val="nil"/>
        <w:between w:val="nil"/>
      </w:pBdr>
      <w:spacing w:line="14" w:lineRule="auto"/>
      <w:rPr>
        <w:sz w:val="20"/>
        <w:szCs w:val="20"/>
      </w:rPr>
    </w:pPr>
    <w:r>
      <w:rPr>
        <w:noProof/>
        <w:color w:val="000000"/>
        <w:sz w:val="24"/>
        <w:szCs w:val="24"/>
      </w:rPr>
      <mc:AlternateContent>
        <mc:Choice Requires="wpg">
          <w:drawing>
            <wp:anchor distT="0" distB="0" distL="0" distR="0" simplePos="0" relativeHeight="251660288" behindDoc="0" locked="0" layoutInCell="1" hidden="0" allowOverlap="1" wp14:anchorId="20A77883" wp14:editId="53C70471">
              <wp:simplePos x="0" y="0"/>
              <wp:positionH relativeFrom="page">
                <wp:posOffset>676276</wp:posOffset>
              </wp:positionH>
              <wp:positionV relativeFrom="page">
                <wp:posOffset>608331</wp:posOffset>
              </wp:positionV>
              <wp:extent cx="6419850" cy="31750"/>
              <wp:effectExtent l="0" t="0" r="0" b="0"/>
              <wp:wrapSquare wrapText="bothSides" distT="0" distB="0" distL="0" distR="0"/>
              <wp:docPr id="7" name="Straight Arrow Connector 7"/>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9525" cap="flat" cmpd="sng">
                        <a:solidFill>
                          <a:srgbClr val="93B5D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676276</wp:posOffset>
              </wp:positionH>
              <wp:positionV relativeFrom="page">
                <wp:posOffset>608331</wp:posOffset>
              </wp:positionV>
              <wp:extent cx="6419850" cy="31750"/>
              <wp:effectExtent b="0" l="0" r="0" t="0"/>
              <wp:wrapSquare wrapText="bothSides" distB="0" distT="0" distL="0" distR="0"/>
              <wp:docPr id="7"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6419850" cy="3175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606C7"/>
    <w:multiLevelType w:val="multilevel"/>
    <w:tmpl w:val="7ECA92D6"/>
    <w:lvl w:ilvl="0">
      <w:start w:val="1"/>
      <w:numFmt w:val="decimal"/>
      <w:lvlText w:val="%1."/>
      <w:lvlJc w:val="left"/>
      <w:pPr>
        <w:ind w:left="940" w:hanging="360"/>
      </w:pPr>
      <w:rPr>
        <w:rFonts w:ascii="Twentieth Century" w:eastAsia="Twentieth Century" w:hAnsi="Twentieth Century" w:cs="Twentieth Century"/>
        <w:b/>
        <w:sz w:val="24"/>
        <w:szCs w:val="24"/>
      </w:rPr>
    </w:lvl>
    <w:lvl w:ilvl="1">
      <w:start w:val="1"/>
      <w:numFmt w:val="lowerLetter"/>
      <w:lvlText w:val="%2."/>
      <w:lvlJc w:val="left"/>
      <w:pPr>
        <w:ind w:left="1660" w:hanging="363"/>
      </w:pPr>
    </w:lvl>
    <w:lvl w:ilvl="2">
      <w:start w:val="1"/>
      <w:numFmt w:val="lowerRoman"/>
      <w:lvlText w:val="%3."/>
      <w:lvlJc w:val="right"/>
      <w:pPr>
        <w:ind w:left="2380" w:hanging="363"/>
      </w:pPr>
    </w:lvl>
    <w:lvl w:ilvl="3">
      <w:start w:val="1"/>
      <w:numFmt w:val="decimal"/>
      <w:lvlText w:val="%4."/>
      <w:lvlJc w:val="left"/>
      <w:pPr>
        <w:ind w:left="3098" w:hanging="363"/>
      </w:pPr>
      <w:rPr>
        <w:rFonts w:ascii="Arial" w:eastAsia="Arial" w:hAnsi="Arial" w:cs="Arial"/>
        <w:sz w:val="24"/>
        <w:szCs w:val="24"/>
      </w:rPr>
    </w:lvl>
    <w:lvl w:ilvl="4">
      <w:start w:val="1"/>
      <w:numFmt w:val="lowerLetter"/>
      <w:lvlText w:val="%5."/>
      <w:lvlJc w:val="left"/>
      <w:pPr>
        <w:ind w:left="4160" w:hanging="363"/>
      </w:pPr>
    </w:lvl>
    <w:lvl w:ilvl="5">
      <w:start w:val="1"/>
      <w:numFmt w:val="lowerRoman"/>
      <w:lvlText w:val="%6."/>
      <w:lvlJc w:val="right"/>
      <w:pPr>
        <w:ind w:left="5220" w:hanging="363"/>
      </w:pPr>
    </w:lvl>
    <w:lvl w:ilvl="6">
      <w:start w:val="1"/>
      <w:numFmt w:val="decimal"/>
      <w:lvlText w:val="%7."/>
      <w:lvlJc w:val="left"/>
      <w:pPr>
        <w:ind w:left="6280" w:hanging="363"/>
      </w:pPr>
    </w:lvl>
    <w:lvl w:ilvl="7">
      <w:start w:val="1"/>
      <w:numFmt w:val="lowerLetter"/>
      <w:lvlText w:val="%8."/>
      <w:lvlJc w:val="left"/>
      <w:pPr>
        <w:ind w:left="7340" w:hanging="363"/>
      </w:pPr>
    </w:lvl>
    <w:lvl w:ilvl="8">
      <w:start w:val="1"/>
      <w:numFmt w:val="lowerRoman"/>
      <w:lvlText w:val="%9."/>
      <w:lvlJc w:val="right"/>
      <w:pPr>
        <w:ind w:left="8400" w:hanging="363"/>
      </w:pPr>
    </w:lvl>
  </w:abstractNum>
  <w:abstractNum w:abstractNumId="1" w15:restartNumberingAfterBreak="0">
    <w:nsid w:val="34705D12"/>
    <w:multiLevelType w:val="multilevel"/>
    <w:tmpl w:val="A1584038"/>
    <w:lvl w:ilvl="0">
      <w:start w:val="1"/>
      <w:numFmt w:val="bullet"/>
      <w:lvlText w:val="●"/>
      <w:lvlJc w:val="left"/>
      <w:pPr>
        <w:ind w:left="7920" w:hanging="360"/>
      </w:pPr>
      <w:rPr>
        <w:rFonts w:ascii="Noto Sans Symbols" w:eastAsia="Noto Sans Symbols" w:hAnsi="Noto Sans Symbols" w:cs="Noto Sans Symbols"/>
      </w:rPr>
    </w:lvl>
    <w:lvl w:ilvl="1">
      <w:start w:val="1"/>
      <w:numFmt w:val="bullet"/>
      <w:lvlText w:val="o"/>
      <w:lvlJc w:val="left"/>
      <w:pPr>
        <w:ind w:left="8640" w:hanging="360"/>
      </w:pPr>
      <w:rPr>
        <w:rFonts w:ascii="Courier New" w:eastAsia="Courier New" w:hAnsi="Courier New" w:cs="Courier New"/>
      </w:rPr>
    </w:lvl>
    <w:lvl w:ilvl="2">
      <w:start w:val="1"/>
      <w:numFmt w:val="bullet"/>
      <w:lvlText w:val="▪"/>
      <w:lvlJc w:val="left"/>
      <w:pPr>
        <w:ind w:left="9360" w:hanging="360"/>
      </w:pPr>
      <w:rPr>
        <w:rFonts w:ascii="Noto Sans Symbols" w:eastAsia="Noto Sans Symbols" w:hAnsi="Noto Sans Symbols" w:cs="Noto Sans Symbols"/>
      </w:rPr>
    </w:lvl>
    <w:lvl w:ilvl="3">
      <w:start w:val="1"/>
      <w:numFmt w:val="bullet"/>
      <w:lvlText w:val="●"/>
      <w:lvlJc w:val="left"/>
      <w:pPr>
        <w:ind w:left="10080" w:hanging="360"/>
      </w:pPr>
      <w:rPr>
        <w:rFonts w:ascii="Noto Sans Symbols" w:eastAsia="Noto Sans Symbols" w:hAnsi="Noto Sans Symbols" w:cs="Noto Sans Symbols"/>
      </w:rPr>
    </w:lvl>
    <w:lvl w:ilvl="4">
      <w:start w:val="1"/>
      <w:numFmt w:val="bullet"/>
      <w:lvlText w:val="o"/>
      <w:lvlJc w:val="left"/>
      <w:pPr>
        <w:ind w:left="10800" w:hanging="360"/>
      </w:pPr>
      <w:rPr>
        <w:rFonts w:ascii="Courier New" w:eastAsia="Courier New" w:hAnsi="Courier New" w:cs="Courier New"/>
      </w:rPr>
    </w:lvl>
    <w:lvl w:ilvl="5">
      <w:start w:val="1"/>
      <w:numFmt w:val="bullet"/>
      <w:lvlText w:val="▪"/>
      <w:lvlJc w:val="left"/>
      <w:pPr>
        <w:ind w:left="11520" w:hanging="360"/>
      </w:pPr>
      <w:rPr>
        <w:rFonts w:ascii="Noto Sans Symbols" w:eastAsia="Noto Sans Symbols" w:hAnsi="Noto Sans Symbols" w:cs="Noto Sans Symbols"/>
      </w:rPr>
    </w:lvl>
    <w:lvl w:ilvl="6">
      <w:start w:val="1"/>
      <w:numFmt w:val="bullet"/>
      <w:lvlText w:val="●"/>
      <w:lvlJc w:val="left"/>
      <w:pPr>
        <w:ind w:left="12240" w:hanging="360"/>
      </w:pPr>
      <w:rPr>
        <w:rFonts w:ascii="Noto Sans Symbols" w:eastAsia="Noto Sans Symbols" w:hAnsi="Noto Sans Symbols" w:cs="Noto Sans Symbols"/>
      </w:rPr>
    </w:lvl>
    <w:lvl w:ilvl="7">
      <w:start w:val="1"/>
      <w:numFmt w:val="bullet"/>
      <w:lvlText w:val="o"/>
      <w:lvlJc w:val="left"/>
      <w:pPr>
        <w:ind w:left="12960" w:hanging="360"/>
      </w:pPr>
      <w:rPr>
        <w:rFonts w:ascii="Courier New" w:eastAsia="Courier New" w:hAnsi="Courier New" w:cs="Courier New"/>
      </w:rPr>
    </w:lvl>
    <w:lvl w:ilvl="8">
      <w:start w:val="1"/>
      <w:numFmt w:val="bullet"/>
      <w:lvlText w:val="▪"/>
      <w:lvlJc w:val="left"/>
      <w:pPr>
        <w:ind w:left="13680" w:hanging="360"/>
      </w:pPr>
      <w:rPr>
        <w:rFonts w:ascii="Noto Sans Symbols" w:eastAsia="Noto Sans Symbols" w:hAnsi="Noto Sans Symbols" w:cs="Noto Sans Symbols"/>
      </w:rPr>
    </w:lvl>
  </w:abstractNum>
  <w:abstractNum w:abstractNumId="2" w15:restartNumberingAfterBreak="0">
    <w:nsid w:val="41077D50"/>
    <w:multiLevelType w:val="multilevel"/>
    <w:tmpl w:val="7326E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85376022">
    <w:abstractNumId w:val="1"/>
  </w:num>
  <w:num w:numId="2" w16cid:durableId="1765566043">
    <w:abstractNumId w:val="2"/>
  </w:num>
  <w:num w:numId="3" w16cid:durableId="401290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EAE"/>
    <w:rsid w:val="00386EAE"/>
    <w:rsid w:val="00815770"/>
    <w:rsid w:val="00CC5E63"/>
    <w:rsid w:val="00F14EE4"/>
    <w:rsid w:val="00FC0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86CB"/>
  <w15:docId w15:val="{1A236545-A3FF-4C99-B5CA-EA35BAB9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entieth Century" w:eastAsia="Twentieth Century" w:hAnsi="Twentieth Century" w:cs="Twentieth Century"/>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940" w:hanging="361"/>
      <w:outlineLvl w:val="0"/>
    </w:pPr>
    <w:rPr>
      <w:b/>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0" w:type="dxa"/>
        <w:bottom w:w="100" w:type="dxa"/>
        <w:right w:w="0" w:type="dxa"/>
      </w:tblCellMar>
    </w:tblPr>
  </w:style>
  <w:style w:type="table" w:customStyle="1" w:styleId="a0">
    <w:basedOn w:val="TableNormal"/>
    <w:tblPr>
      <w:tblStyleRowBandSize w:val="1"/>
      <w:tblStyleColBandSize w:val="1"/>
      <w:tblCellMar>
        <w:top w:w="100" w:type="dxa"/>
        <w:left w:w="0" w:type="dxa"/>
        <w:bottom w:w="100" w:type="dxa"/>
        <w:right w:w="0" w:type="dxa"/>
      </w:tblCellMar>
    </w:tblPr>
  </w:style>
  <w:style w:type="table" w:customStyle="1" w:styleId="a1">
    <w:basedOn w:val="TableNormal"/>
    <w:tblPr>
      <w:tblStyleRowBandSize w:val="1"/>
      <w:tblStyleColBandSize w:val="1"/>
      <w:tblCellMar>
        <w:top w:w="100" w:type="dxa"/>
        <w:left w:w="0" w:type="dxa"/>
        <w:bottom w:w="10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www.gsa.gov/buying-selling/purchasing-programs/gsa-schedules/schedule-buyers/state-and-local-governments/state-and-local-disaster-purchasing" TargetMode="External"/><Relationship Id="rId39" Type="http://schemas.openxmlformats.org/officeDocument/2006/relationships/hyperlink" Target="mailto:aasr10pmo@gsa.gov" TargetMode="External"/><Relationship Id="rId21" Type="http://schemas.openxmlformats.org/officeDocument/2006/relationships/hyperlink" Target="https://www.gsa.gov/cdnstatic/Purchasing%20Resources%20and%20Support%20for%20State%20and%20Local%20Governments.pdf" TargetMode="External"/><Relationship Id="rId34" Type="http://schemas.openxmlformats.org/officeDocument/2006/relationships/hyperlink" Target="mailto:aasr10pmo@gsa.gov" TargetMode="External"/><Relationship Id="rId42" Type="http://schemas.openxmlformats.org/officeDocument/2006/relationships/hyperlink" Target="mailto:vendor.support@gsa.gov" TargetMode="External"/><Relationship Id="rId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uscode.house.gov/view.xhtml?req=(title:42%20section:247d-3b%20edition:prelim)" TargetMode="External"/><Relationship Id="rId20" Type="http://schemas.openxmlformats.org/officeDocument/2006/relationships/hyperlink" Target="https://www.gsa.gov/directive/eligibility-to-use-gsa-sources-of-supply-and-services" TargetMode="External"/><Relationship Id="rId29" Type="http://schemas.openxmlformats.org/officeDocument/2006/relationships/hyperlink" Target="https://www.gsaelibrary.gsa.gov/ElibMain/home.do;jsessionid=wmrhw5VjMF5mkHC+rrduOYWy.prd2pweb64" TargetMode="External"/><Relationship Id="rId41" Type="http://schemas.openxmlformats.org/officeDocument/2006/relationships/hyperlink" Target="mailto:vendor.support@gs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www.govinfo.gov/content/pkg/USCODE-2011-title40/html/USCODE-2011-title40-subtitleI-chap5-subchapI-sec502.htm" TargetMode="External"/><Relationship Id="rId32" Type="http://schemas.openxmlformats.org/officeDocument/2006/relationships/hyperlink" Target="https://www.gsa.gov/about-us/organization/federal-acquisition-service/customer-and-stakeholder-engagement/customer-service-directors" TargetMode="External"/><Relationship Id="rId37" Type="http://schemas.openxmlformats.org/officeDocument/2006/relationships/hyperlink" Target="https://www.gsa.gov/buying-selling/purchasing-programs/gsa-schedules/schedule-buyers/state-and-local-governments/state-and-local-disaster-purchasing" TargetMode="External"/><Relationship Id="rId40" Type="http://schemas.openxmlformats.org/officeDocument/2006/relationships/hyperlink" Target="https://vsc.gsa.gov/"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mailto:gsaeligibilitydetermination@gsa.gov" TargetMode="External"/><Relationship Id="rId28" Type="http://schemas.openxmlformats.org/officeDocument/2006/relationships/hyperlink" Target="https://www.gsaelibrary.gsa.gov/ElibMain/home.do;jsessionid=wmrhw5VjMF5mkHC+rrduOYWy.prd2pweb64" TargetMode="External"/><Relationship Id="rId36" Type="http://schemas.openxmlformats.org/officeDocument/2006/relationships/hyperlink" Target="https://www.gsa.gov/cdnstatic/Purchasing%20Resources%20and%20Support%20for%20State%20and%20Local%20Governments.pdf" TargetMode="External"/><Relationship Id="rId10" Type="http://schemas.openxmlformats.org/officeDocument/2006/relationships/image" Target="media/image6.png"/><Relationship Id="rId19" Type="http://schemas.openxmlformats.org/officeDocument/2006/relationships/hyperlink" Target="https://www.gsa.gov/directive/eligibility-to-use-gsa-sources-of-supply-and-services" TargetMode="External"/><Relationship Id="rId31" Type="http://schemas.openxmlformats.org/officeDocument/2006/relationships/hyperlink" Target="https://www.gsa.gov/about-us/organization/federal-acquisition-service/customer-and-stakeholder-engagement/customer-service-director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hyperlink" Target="https://www.gsa.gov/cdnstatic/Purchasing%20Resources%20and%20Support%20for%20State%20and%20Local%20Governments.pdf" TargetMode="External"/><Relationship Id="rId27" Type="http://schemas.openxmlformats.org/officeDocument/2006/relationships/hyperlink" Target="https://www.gsa.gov/buying-selling/purchasing-programs/gsa-schedules/schedule-features/orderlevel-materials-olms" TargetMode="External"/><Relationship Id="rId30" Type="http://schemas.openxmlformats.org/officeDocument/2006/relationships/hyperlink" Target="mailto:NCSCcustomer.service@gsa.gov" TargetMode="External"/><Relationship Id="rId35" Type="http://schemas.openxmlformats.org/officeDocument/2006/relationships/hyperlink" Target="mailto:aasr10pmo@gsa.gov" TargetMode="External"/><Relationship Id="rId43"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govinfo.gov/content/pkg/USCODE-2011-title40/html/USCODE-2011-title40-subtitleI-chap5-subchapI-sec502.htm" TargetMode="External"/><Relationship Id="rId33" Type="http://schemas.openxmlformats.org/officeDocument/2006/relationships/hyperlink" Target="https://www.gsa.gov/about-us/organization/federal-acquisition-service/customer-and-stakeholder-engagement/customer-service-directors" TargetMode="External"/><Relationship Id="rId38" Type="http://schemas.openxmlformats.org/officeDocument/2006/relationships/hyperlink" Target="https://www.gsa.gov/cdnstatic/MAS_Ordering_Quick_Reference_Guide_FINAL_50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_rels/header5.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J. Parris</dc:creator>
  <cp:lastModifiedBy>Crystal J. Parris</cp:lastModifiedBy>
  <cp:revision>2</cp:revision>
  <dcterms:created xsi:type="dcterms:W3CDTF">2022-09-13T19:29:00Z</dcterms:created>
  <dcterms:modified xsi:type="dcterms:W3CDTF">2022-09-13T19:29:00Z</dcterms:modified>
</cp:coreProperties>
</file>