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numPr>
          <w:ilvl w:val="0"/>
          <w:numId w:val="2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color w:val="222222"/>
          <w:rtl w:val="0"/>
        </w:rPr>
        <w:t xml:space="preserve">Question: Do we need to compete BPA orders?</w:t>
      </w:r>
    </w:p>
    <w:p w:rsidR="00000000" w:rsidDel="00000000" w:rsidP="00000000" w:rsidRDefault="00000000" w:rsidRPr="00000000" w14:paraId="00000002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Answer:</w:t>
      </w:r>
      <w:r w:rsidDel="00000000" w:rsidR="00000000" w:rsidRPr="00000000">
        <w:rPr>
          <w:color w:val="222222"/>
          <w:rtl w:val="0"/>
        </w:rPr>
        <w:t xml:space="preserve"> If there is more than one contractor on the BPA, yes, orders must be competed in accordance with the BPA ordering procedures the fair opportunity procedures in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RFO-2025-16 FAR 16.507-3 through 16.507-5</w:t>
        </w:r>
      </w:hyperlink>
      <w:r w:rsidDel="00000000" w:rsidR="00000000" w:rsidRPr="00000000">
        <w:rPr>
          <w:color w:val="222222"/>
          <w:rtl w:val="0"/>
        </w:rPr>
        <w:t xml:space="preserve">, based on the total estimated value of the order (see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RFO-2025-16 FAR 16.507-2(c)(3)(iv)(B)</w:t>
        </w:r>
      </w:hyperlink>
      <w:r w:rsidDel="00000000" w:rsidR="00000000" w:rsidRPr="00000000">
        <w:rPr>
          <w:color w:val="222222"/>
          <w:rtl w:val="0"/>
        </w:rPr>
        <w:t xml:space="preserve">) (unless an exception applies).</w:t>
      </w:r>
    </w:p>
    <w:p w:rsidR="00000000" w:rsidDel="00000000" w:rsidP="00000000" w:rsidRDefault="00000000" w:rsidRPr="00000000" w14:paraId="00000004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color w:val="222222"/>
          <w:rtl w:val="0"/>
        </w:rPr>
        <w:t xml:space="preserve">Under GSA MAS, a customer may issue a single BPA under a SIN(s) and release</w:t>
      </w:r>
      <w:r w:rsidDel="00000000" w:rsidR="00000000" w:rsidRPr="00000000">
        <w:rPr>
          <w:color w:val="222222"/>
          <w:rtl w:val="0"/>
        </w:rPr>
        <w:t xml:space="preserve"> Orders either as unrestricted or </w:t>
      </w:r>
      <w:r w:rsidDel="00000000" w:rsidR="00000000" w:rsidRPr="00000000">
        <w:rPr>
          <w:color w:val="222222"/>
          <w:rtl w:val="0"/>
        </w:rPr>
        <w:t xml:space="preserve">small business set-asides, providing the OCO with flexibility. Under OASIS+, achieving the same flexibility would require</w:t>
      </w:r>
      <w:r w:rsidDel="00000000" w:rsidR="00000000" w:rsidRPr="00000000">
        <w:rPr>
          <w:color w:val="222222"/>
          <w:rtl w:val="0"/>
        </w:rPr>
        <w:t xml:space="preserve"> issuing, at a minimum</w:t>
      </w:r>
      <w:r w:rsidDel="00000000" w:rsidR="00000000" w:rsidRPr="00000000">
        <w:rPr>
          <w:color w:val="222222"/>
          <w:rtl w:val="0"/>
        </w:rPr>
        <w:t xml:space="preserve">, two separate BPAs—one under OASIS+ Unrestricted and another under OASIS+ Small Business, which is administratively </w:t>
      </w:r>
      <w:r w:rsidDel="00000000" w:rsidR="00000000" w:rsidRPr="00000000">
        <w:rPr>
          <w:color w:val="222222"/>
          <w:rtl w:val="0"/>
        </w:rPr>
        <w:t xml:space="preserve">more </w:t>
      </w:r>
      <w:r w:rsidDel="00000000" w:rsidR="00000000" w:rsidRPr="00000000">
        <w:rPr>
          <w:color w:val="222222"/>
          <w:rtl w:val="0"/>
        </w:rPr>
        <w:t xml:space="preserve">burdensome. I would welcome your perspective on how best to frame the business case for OASIS+ given this structural difference.</w:t>
      </w:r>
    </w:p>
    <w:p w:rsidR="00000000" w:rsidDel="00000000" w:rsidP="00000000" w:rsidRDefault="00000000" w:rsidRPr="00000000" w14:paraId="00000006">
      <w:pPr>
        <w:shd w:fill="ffffff" w:val="clear"/>
        <w:ind w:left="720" w:firstLine="0"/>
        <w:rPr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Answer: </w:t>
      </w:r>
      <w:r w:rsidDel="00000000" w:rsidR="00000000" w:rsidRPr="00000000">
        <w:rPr>
          <w:color w:val="222222"/>
          <w:rtl w:val="0"/>
        </w:rPr>
        <w:t xml:space="preserve"> While GSA MAS allows a single BPA to support both unrestricted and small business set-aside orders under multiple SINs, OASIS+ uses a separate contract structure for Unrestricted (UR) and Small Business (SB). As a result, achieving the same flexibility may require establishing separate BPAs under each contract.</w:t>
      </w:r>
    </w:p>
    <w:p w:rsidR="00000000" w:rsidDel="00000000" w:rsidP="00000000" w:rsidRDefault="00000000" w:rsidRPr="00000000" w14:paraId="00000008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However,</w:t>
      </w:r>
      <w:r w:rsidDel="00000000" w:rsidR="00000000" w:rsidRPr="00000000">
        <w:rPr>
          <w:color w:val="222222"/>
          <w:rtl w:val="0"/>
        </w:rPr>
        <w:t xml:space="preserve"> the separate</w:t>
      </w:r>
      <w:r w:rsidDel="00000000" w:rsidR="00000000" w:rsidRPr="00000000">
        <w:rPr>
          <w:color w:val="222222"/>
          <w:rtl w:val="0"/>
        </w:rPr>
        <w:t xml:space="preserve"> contract s</w:t>
      </w:r>
      <w:r w:rsidDel="00000000" w:rsidR="00000000" w:rsidRPr="00000000">
        <w:rPr>
          <w:color w:val="222222"/>
          <w:rtl w:val="0"/>
        </w:rPr>
        <w:t xml:space="preserve">tructure provides</w:t>
      </w:r>
      <w:r w:rsidDel="00000000" w:rsidR="00000000" w:rsidRPr="00000000">
        <w:rPr>
          <w:color w:val="222222"/>
          <w:rtl w:val="0"/>
        </w:rPr>
        <w:t xml:space="preserve"> several advantages: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Clear and compliant competition pools.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Each BPA is aligned to a defined contract (UR or SB), ensuring that all holders are eligible at the contract level, which reduces </w:t>
      </w:r>
      <w:r w:rsidDel="00000000" w:rsidR="00000000" w:rsidRPr="00000000">
        <w:rPr>
          <w:color w:val="222222"/>
          <w:rtl w:val="0"/>
        </w:rPr>
        <w:t xml:space="preserve">protest</w:t>
      </w:r>
      <w:r w:rsidDel="00000000" w:rsidR="00000000" w:rsidRPr="00000000">
        <w:rPr>
          <w:color w:val="222222"/>
          <w:rtl w:val="0"/>
        </w:rPr>
        <w:t xml:space="preserve"> risk and simplifies set-aside determinations.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Streamlined ordering decisions.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OCOs do not need to reassess eligibility at the BPA level—socioeconomic qualifications are already established and reported correctly in SAM/FPDS, making ordering more efficient and defensible.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Targeted acquisition strategies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Separate BPAs allow agencies to intentionally set-aside requirements (e.g., SB-focused work vs. unrestricted requirements), improving alignment with small business goals.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Reduced ambiguity in evaluation and reporting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Distinct BPAs eliminate confusion</w:t>
      </w:r>
      <w:r w:rsidDel="00000000" w:rsidR="00000000" w:rsidRPr="00000000">
        <w:rPr>
          <w:color w:val="222222"/>
          <w:rtl w:val="0"/>
        </w:rPr>
        <w:t xml:space="preserve"> regarding vendor eligibility</w:t>
      </w:r>
      <w:r w:rsidDel="00000000" w:rsidR="00000000" w:rsidRPr="00000000">
        <w:rPr>
          <w:color w:val="222222"/>
          <w:rtl w:val="0"/>
        </w:rPr>
        <w:t xml:space="preserve"> and how awards are reported, particularly for socioeconomic credit.</w:t>
      </w:r>
    </w:p>
    <w:p w:rsidR="00000000" w:rsidDel="00000000" w:rsidP="00000000" w:rsidRDefault="00000000" w:rsidRPr="00000000" w14:paraId="00000012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color w:val="222222"/>
          <w:rtl w:val="0"/>
        </w:rPr>
        <w:t xml:space="preserve">MAS allows a BPA to utilize multiple SINs. Under OASIS+, the OCO must select a single CLIN for the BPA, but could the BPA’s scope cover multiple NAICS codes? Any clarity here would help us understand how to position OASIS+ to the customer.</w:t>
      </w:r>
    </w:p>
    <w:p w:rsidR="00000000" w:rsidDel="00000000" w:rsidP="00000000" w:rsidRDefault="00000000" w:rsidRPr="00000000" w14:paraId="00000014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Answer: </w:t>
      </w:r>
      <w:r w:rsidDel="00000000" w:rsidR="00000000" w:rsidRPr="00000000">
        <w:rPr>
          <w:color w:val="222222"/>
          <w:rtl w:val="0"/>
        </w:rPr>
        <w:t xml:space="preserve"> Under OASIS+, the BPA must be established under a single awarded CLIN, which aligns to a specific domain and associated NAICS code. However, this does not limit the overall scope of the BPA to narrowly defined requirements.</w:t>
      </w:r>
    </w:p>
    <w:p w:rsidR="00000000" w:rsidDel="00000000" w:rsidP="00000000" w:rsidRDefault="00000000" w:rsidRPr="00000000" w14:paraId="00000016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OASIS+ is designed to support integrated, multidisciplinary services, and a BPA may include requirements that span multiple functional areas, provided </w:t>
      </w:r>
      <w:r w:rsidDel="00000000" w:rsidR="00000000" w:rsidRPr="00000000">
        <w:rPr>
          <w:color w:val="222222"/>
          <w:rtl w:val="0"/>
        </w:rPr>
        <w:t xml:space="preserve">the work remains predominantly within</w:t>
      </w:r>
      <w:r w:rsidDel="00000000" w:rsidR="00000000" w:rsidRPr="00000000">
        <w:rPr>
          <w:color w:val="222222"/>
          <w:rtl w:val="0"/>
        </w:rPr>
        <w:t xml:space="preserve"> the scope of the awarded domain and its assigned NAICS code.</w:t>
      </w:r>
    </w:p>
    <w:p w:rsidR="00000000" w:rsidDel="00000000" w:rsidP="00000000" w:rsidRDefault="00000000" w:rsidRPr="00000000" w14:paraId="00000018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If significant portions of a requirement span multiple domains or NAICS codes, the OCO should consider:</w:t>
      </w:r>
    </w:p>
    <w:p w:rsidR="00000000" w:rsidDel="00000000" w:rsidP="00000000" w:rsidRDefault="00000000" w:rsidRPr="00000000" w14:paraId="0000001A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Establishing separate BPAs under different domains and NAICS codes, or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Structuring the requirement so that the primary purpose aligns with </w:t>
      </w:r>
      <w:r w:rsidDel="00000000" w:rsidR="00000000" w:rsidRPr="00000000">
        <w:rPr>
          <w:color w:val="222222"/>
          <w:rtl w:val="0"/>
        </w:rPr>
        <w:t xml:space="preserve">one, predominant domain/NAICS</w:t>
      </w:r>
      <w:r w:rsidDel="00000000" w:rsidR="00000000" w:rsidRPr="00000000">
        <w:rPr>
          <w:color w:val="222222"/>
          <w:rtl w:val="0"/>
        </w:rPr>
        <w:t xml:space="preserve"> code, with ancillary support included as part of the total solution.</w:t>
      </w:r>
    </w:p>
    <w:p w:rsidR="00000000" w:rsidDel="00000000" w:rsidP="00000000" w:rsidRDefault="00000000" w:rsidRPr="00000000" w14:paraId="0000001D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color w:val="222222"/>
          <w:rtl w:val="0"/>
        </w:rPr>
        <w:t xml:space="preserve">Under MAS, a BPA must be solicited through eBuy, but the OCO may use alternate methods for soliciting and managing subsequent Call Orders. If a BPA is solicited on eBuy under OASIS+, the OASIS+ PMO should consider allowing the OCO to have </w:t>
      </w:r>
      <w:r w:rsidDel="00000000" w:rsidR="00000000" w:rsidRPr="00000000">
        <w:rPr>
          <w:color w:val="222222"/>
          <w:rtl w:val="0"/>
        </w:rPr>
        <w:t xml:space="preserve">similar flexibility in how Call Orders are solicited and administered.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Answer: </w:t>
      </w:r>
      <w:r w:rsidDel="00000000" w:rsidR="00000000" w:rsidRPr="00000000">
        <w:rPr>
          <w:color w:val="222222"/>
          <w:rtl w:val="0"/>
        </w:rPr>
        <w:t xml:space="preserve"> While OASIS+ BPAs </w:t>
      </w:r>
      <w:r w:rsidDel="00000000" w:rsidR="00000000" w:rsidRPr="00000000">
        <w:rPr>
          <w:color w:val="222222"/>
          <w:rtl w:val="0"/>
        </w:rPr>
        <w:t xml:space="preserve">must</w:t>
      </w:r>
      <w:r w:rsidDel="00000000" w:rsidR="00000000" w:rsidRPr="00000000">
        <w:rPr>
          <w:color w:val="222222"/>
          <w:rtl w:val="0"/>
        </w:rPr>
        <w:t xml:space="preserve"> be established using GSA eBuy to provide fair notice to all eligible contract holders, OCOs are not required to use eBuy for all subsequent BPA call orders.</w:t>
      </w:r>
    </w:p>
    <w:p w:rsidR="00000000" w:rsidDel="00000000" w:rsidP="00000000" w:rsidRDefault="00000000" w:rsidRPr="00000000" w14:paraId="00000021">
      <w:pPr>
        <w:shd w:fill="ffffff" w:val="clear"/>
        <w:spacing w:after="240" w:before="240" w:lineRule="auto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Consistent with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FAR 16.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507-2, Fair Opportunity Procedures</w:t>
        </w:r>
      </w:hyperlink>
      <w:r w:rsidDel="00000000" w:rsidR="00000000" w:rsidRPr="00000000">
        <w:rPr>
          <w:color w:val="222222"/>
          <w:rtl w:val="0"/>
        </w:rPr>
        <w:t xml:space="preserve"> (RFO-2025-16), OCOs may use alternative methods to solicit and manage BPA call orders (e.g., email, agency-specific procurement systems, or other electronic means), provided that: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hd w:fill="ffffff" w:val="clear"/>
        <w:spacing w:after="0" w:afterAutospacing="0" w:before="240" w:lineRule="auto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Fair opportunity is provided to all BPA holders, unless an exception applies;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The method ensures transparency, competition, and proper documentation of the award decision; and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hd w:fill="ffffff" w:val="clear"/>
        <w:spacing w:after="240" w:before="0" w:beforeAutospacing="0" w:lineRule="auto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The approach is consistent with the terms of the BPA and agency procedures.</w:t>
      </w:r>
    </w:p>
    <w:p w:rsidR="00000000" w:rsidDel="00000000" w:rsidP="00000000" w:rsidRDefault="00000000" w:rsidRPr="00000000" w14:paraId="00000025">
      <w:pPr>
        <w:shd w:fill="ffffff" w:val="clear"/>
        <w:spacing w:after="240" w:before="240" w:lineRule="auto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This flexibility allows OCOs to tailor ordering processes to agency needs while maintaining compliance with applicable competition and documentation requirements.</w:t>
      </w:r>
    </w:p>
    <w:p w:rsidR="00000000" w:rsidDel="00000000" w:rsidP="00000000" w:rsidRDefault="00000000" w:rsidRPr="00000000" w14:paraId="00000026">
      <w:pPr>
        <w:shd w:fill="ffffff" w:val="clear"/>
        <w:spacing w:after="240" w:before="240" w:lineRule="auto"/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color w:val="222222"/>
          <w:rtl w:val="0"/>
        </w:rPr>
        <w:t xml:space="preserve">I'm trying to enter my OASIS+ BPA into SAM.gov/FPDS, but the system won't accept it. What's wrong?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firstLine="0"/>
        <w:jc w:val="left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Answer: </w:t>
      </w:r>
      <w:r w:rsidDel="00000000" w:rsidR="00000000" w:rsidRPr="00000000">
        <w:rPr>
          <w:color w:val="222222"/>
          <w:rtl w:val="0"/>
        </w:rPr>
        <w:t xml:space="preserve">This is a known system limitation. Currently, SAM.gov/FPDS only allows BPAs to be entered when they are established against Multiple Award Schedule (MAS) contracts. The system does not recognize BPAs established under OASIS+ or other IDIQ contracts.  GSA is fully aware of this system limitation and is actively working on a fix. This is a technical issue with the SAM.gov/FPDS system that needs to be updated to accommodate BPAs under IDIQ contracts like OASIS+.</w:t>
      </w:r>
    </w:p>
    <w:p w:rsidR="00000000" w:rsidDel="00000000" w:rsidP="00000000" w:rsidRDefault="00000000" w:rsidRPr="00000000" w14:paraId="0000002A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GSA recommends the following workaround for reporting purposes: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Report the BPA itself as an order with zero ($0) obligation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Report each individual BPA order as placed directly against the OASIS+ contract (not under the BPA)</w:t>
      </w:r>
    </w:p>
    <w:p w:rsidR="00000000" w:rsidDel="00000000" w:rsidP="00000000" w:rsidRDefault="00000000" w:rsidRPr="00000000" w14:paraId="0000002E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Check with your agency's internal policy compliance office to confirm this workaround aligns with your organization's reporting procedures and any additional documentation requirements.</w:t>
      </w:r>
    </w:p>
    <w:p w:rsidR="00000000" w:rsidDel="00000000" w:rsidP="00000000" w:rsidRDefault="00000000" w:rsidRPr="00000000" w14:paraId="0000002F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cquisition.gov/far-overhaul/far-part-deviation-guide/far-overhaul-part-16#FAR_16_507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acquisition.gov/far-overhaul/far-part-deviation-guide/far-overhaul-part-16#FAR_16_507" TargetMode="External"/><Relationship Id="rId7" Type="http://schemas.openxmlformats.org/officeDocument/2006/relationships/hyperlink" Target="https://www.acquisition.gov/far-overhaul/far-part-deviation-guide/far-overhaul-part-16#FAR_16_507" TargetMode="External"/><Relationship Id="rId8" Type="http://schemas.openxmlformats.org/officeDocument/2006/relationships/hyperlink" Target="https://acquisition.gov/far-overhaul/far-part-deviation-guide/far-overhaul-part-16#FAR_16_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