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CD5EA6" w14:textId="77777777" w:rsidR="00E814C1" w:rsidRPr="00E814C1" w:rsidRDefault="00E814C1" w:rsidP="00E814C1">
      <w:pPr>
        <w:spacing w:after="0"/>
        <w:jc w:val="right"/>
        <w:rPr>
          <w:b/>
          <w:sz w:val="28"/>
          <w:szCs w:val="20"/>
        </w:rPr>
      </w:pPr>
      <w:r w:rsidRPr="00E814C1">
        <w:rPr>
          <w:rFonts w:ascii="Arial" w:hAnsi="Arial" w:cs="Arial"/>
          <w:noProof/>
          <w:sz w:val="28"/>
          <w:szCs w:val="20"/>
        </w:rPr>
        <mc:AlternateContent>
          <mc:Choice Requires="wpg">
            <w:drawing>
              <wp:anchor distT="0" distB="0" distL="114300" distR="114300" simplePos="0" relativeHeight="251663360" behindDoc="0" locked="0" layoutInCell="1" allowOverlap="1" wp14:anchorId="69CE3BD7" wp14:editId="27DA8B23">
                <wp:simplePos x="0" y="0"/>
                <wp:positionH relativeFrom="column">
                  <wp:posOffset>449580</wp:posOffset>
                </wp:positionH>
                <wp:positionV relativeFrom="paragraph">
                  <wp:posOffset>129540</wp:posOffset>
                </wp:positionV>
                <wp:extent cx="1333500" cy="7668895"/>
                <wp:effectExtent l="95250" t="0" r="19050" b="27305"/>
                <wp:wrapNone/>
                <wp:docPr id="1" name="Group 1"/>
                <wp:cNvGraphicFramePr/>
                <a:graphic xmlns:a="http://schemas.openxmlformats.org/drawingml/2006/main">
                  <a:graphicData uri="http://schemas.microsoft.com/office/word/2010/wordprocessingGroup">
                    <wpg:wgp>
                      <wpg:cNvGrpSpPr/>
                      <wpg:grpSpPr>
                        <a:xfrm>
                          <a:off x="0" y="0"/>
                          <a:ext cx="1333500" cy="7668895"/>
                          <a:chOff x="0" y="0"/>
                          <a:chExt cx="1333500" cy="7668895"/>
                        </a:xfrm>
                      </wpg:grpSpPr>
                      <wps:wsp>
                        <wps:cNvPr id="2" name="Line 54"/>
                        <wps:cNvCnPr>
                          <a:cxnSpLocks noChangeShapeType="1"/>
                        </wps:cNvCnPr>
                        <wps:spPr bwMode="auto">
                          <a:xfrm>
                            <a:off x="1264920" y="2362200"/>
                            <a:ext cx="0" cy="2907030"/>
                          </a:xfrm>
                          <a:prstGeom prst="line">
                            <a:avLst/>
                          </a:prstGeom>
                          <a:noFill/>
                          <a:ln w="15875">
                            <a:solidFill>
                              <a:srgbClr val="CC0000"/>
                            </a:solidFill>
                            <a:round/>
                            <a:headEnd/>
                            <a:tailEnd/>
                          </a:ln>
                          <a:extLst>
                            <a:ext uri="{909E8E84-426E-40DD-AFC4-6F175D3DCCD1}">
                              <a14:hiddenFill xmlns:a14="http://schemas.microsoft.com/office/drawing/2010/main">
                                <a:noFill/>
                              </a14:hiddenFill>
                            </a:ext>
                          </a:extLst>
                        </wps:spPr>
                        <wps:bodyPr/>
                      </wps:wsp>
                      <wps:wsp>
                        <wps:cNvPr id="3" name="Line 55"/>
                        <wps:cNvCnPr>
                          <a:cxnSpLocks noChangeShapeType="1"/>
                        </wps:cNvCnPr>
                        <wps:spPr bwMode="auto">
                          <a:xfrm>
                            <a:off x="1287780" y="2499360"/>
                            <a:ext cx="0" cy="2616200"/>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wps:wsp>
                        <wps:cNvPr id="29" name="Line 56"/>
                        <wps:cNvCnPr>
                          <a:cxnSpLocks noChangeShapeType="1"/>
                        </wps:cNvCnPr>
                        <wps:spPr bwMode="auto">
                          <a:xfrm>
                            <a:off x="1310640" y="2659380"/>
                            <a:ext cx="0" cy="2308225"/>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1333500" y="2773680"/>
                            <a:ext cx="0" cy="2072005"/>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wps:wsp>
                        <wps:cNvPr id="32" name="Line 58"/>
                        <wps:cNvCnPr>
                          <a:cxnSpLocks noChangeShapeType="1"/>
                        </wps:cNvCnPr>
                        <wps:spPr bwMode="auto">
                          <a:xfrm>
                            <a:off x="0" y="0"/>
                            <a:ext cx="0" cy="7668895"/>
                          </a:xfrm>
                          <a:prstGeom prst="line">
                            <a:avLst/>
                          </a:prstGeom>
                          <a:noFill/>
                          <a:ln w="203200">
                            <a:solidFill>
                              <a:srgbClr val="CC0000"/>
                            </a:solidFill>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182880" y="144780"/>
                            <a:ext cx="0" cy="7374255"/>
                          </a:xfrm>
                          <a:prstGeom prst="line">
                            <a:avLst/>
                          </a:prstGeom>
                          <a:noFill/>
                          <a:ln w="127000">
                            <a:solidFill>
                              <a:srgbClr val="CC0000"/>
                            </a:solidFill>
                            <a:round/>
                            <a:headEnd/>
                            <a:tailEnd/>
                          </a:ln>
                          <a:extLst>
                            <a:ext uri="{909E8E84-426E-40DD-AFC4-6F175D3DCCD1}">
                              <a14:hiddenFill xmlns:a14="http://schemas.microsoft.com/office/drawing/2010/main">
                                <a:noFill/>
                              </a14:hiddenFill>
                            </a:ext>
                          </a:extLst>
                        </wps:spPr>
                        <wps:bodyPr/>
                      </wps:wsp>
                      <wps:wsp>
                        <wps:cNvPr id="34" name="Line 60"/>
                        <wps:cNvCnPr>
                          <a:cxnSpLocks noChangeShapeType="1"/>
                        </wps:cNvCnPr>
                        <wps:spPr bwMode="auto">
                          <a:xfrm>
                            <a:off x="312420" y="259080"/>
                            <a:ext cx="0" cy="7113270"/>
                          </a:xfrm>
                          <a:prstGeom prst="line">
                            <a:avLst/>
                          </a:prstGeom>
                          <a:noFill/>
                          <a:ln w="101600">
                            <a:solidFill>
                              <a:srgbClr val="CC0000"/>
                            </a:solidFill>
                            <a:round/>
                            <a:headEnd/>
                            <a:tailEnd/>
                          </a:ln>
                          <a:extLst>
                            <a:ext uri="{909E8E84-426E-40DD-AFC4-6F175D3DCCD1}">
                              <a14:hiddenFill xmlns:a14="http://schemas.microsoft.com/office/drawing/2010/main">
                                <a:noFill/>
                              </a14:hiddenFill>
                            </a:ext>
                          </a:extLst>
                        </wps:spPr>
                        <wps:bodyPr/>
                      </wps:wsp>
                      <wps:wsp>
                        <wps:cNvPr id="35" name="Line 61"/>
                        <wps:cNvCnPr>
                          <a:cxnSpLocks noChangeShapeType="1"/>
                        </wps:cNvCnPr>
                        <wps:spPr bwMode="auto">
                          <a:xfrm>
                            <a:off x="426720" y="449580"/>
                            <a:ext cx="0" cy="6762115"/>
                          </a:xfrm>
                          <a:prstGeom prst="line">
                            <a:avLst/>
                          </a:prstGeom>
                          <a:noFill/>
                          <a:ln w="88900">
                            <a:solidFill>
                              <a:srgbClr val="CC0000"/>
                            </a:solidFill>
                            <a:round/>
                            <a:headEnd/>
                            <a:tailEnd/>
                          </a:ln>
                          <a:extLst>
                            <a:ext uri="{909E8E84-426E-40DD-AFC4-6F175D3DCCD1}">
                              <a14:hiddenFill xmlns:a14="http://schemas.microsoft.com/office/drawing/2010/main">
                                <a:noFill/>
                              </a14:hiddenFill>
                            </a:ext>
                          </a:extLst>
                        </wps:spPr>
                        <wps:bodyPr/>
                      </wps:wsp>
                      <wps:wsp>
                        <wps:cNvPr id="36" name="Line 62"/>
                        <wps:cNvCnPr>
                          <a:cxnSpLocks noChangeShapeType="1"/>
                        </wps:cNvCnPr>
                        <wps:spPr bwMode="auto">
                          <a:xfrm>
                            <a:off x="525780" y="617220"/>
                            <a:ext cx="0" cy="6436360"/>
                          </a:xfrm>
                          <a:prstGeom prst="line">
                            <a:avLst/>
                          </a:prstGeom>
                          <a:noFill/>
                          <a:ln w="76200">
                            <a:solidFill>
                              <a:srgbClr val="CC0000"/>
                            </a:solidFill>
                            <a:round/>
                            <a:headEnd/>
                            <a:tailEnd/>
                          </a:ln>
                          <a:extLst>
                            <a:ext uri="{909E8E84-426E-40DD-AFC4-6F175D3DCCD1}">
                              <a14:hiddenFill xmlns:a14="http://schemas.microsoft.com/office/drawing/2010/main">
                                <a:noFill/>
                              </a14:hiddenFill>
                            </a:ext>
                          </a:extLst>
                        </wps:spPr>
                        <wps:bodyPr/>
                      </wps:wsp>
                      <wps:wsp>
                        <wps:cNvPr id="37" name="Line 63"/>
                        <wps:cNvCnPr>
                          <a:cxnSpLocks noChangeShapeType="1"/>
                        </wps:cNvCnPr>
                        <wps:spPr bwMode="auto">
                          <a:xfrm>
                            <a:off x="617220" y="769620"/>
                            <a:ext cx="0" cy="6130290"/>
                          </a:xfrm>
                          <a:prstGeom prst="line">
                            <a:avLst/>
                          </a:prstGeom>
                          <a:noFill/>
                          <a:ln w="76200">
                            <a:solidFill>
                              <a:srgbClr val="CC0000"/>
                            </a:solidFill>
                            <a:round/>
                            <a:headEnd/>
                            <a:tailEnd/>
                          </a:ln>
                          <a:extLst>
                            <a:ext uri="{909E8E84-426E-40DD-AFC4-6F175D3DCCD1}">
                              <a14:hiddenFill xmlns:a14="http://schemas.microsoft.com/office/drawing/2010/main">
                                <a:noFill/>
                              </a14:hiddenFill>
                            </a:ext>
                          </a:extLst>
                        </wps:spPr>
                        <wps:bodyPr/>
                      </wps:wsp>
                      <wps:wsp>
                        <wps:cNvPr id="38" name="Line 64"/>
                        <wps:cNvCnPr>
                          <a:cxnSpLocks noChangeShapeType="1"/>
                        </wps:cNvCnPr>
                        <wps:spPr bwMode="auto">
                          <a:xfrm>
                            <a:off x="708660" y="883920"/>
                            <a:ext cx="0" cy="5858510"/>
                          </a:xfrm>
                          <a:prstGeom prst="line">
                            <a:avLst/>
                          </a:prstGeom>
                          <a:noFill/>
                          <a:ln w="76200">
                            <a:solidFill>
                              <a:srgbClr val="CC0000"/>
                            </a:solidFill>
                            <a:round/>
                            <a:headEnd/>
                            <a:tailEnd/>
                          </a:ln>
                          <a:extLst>
                            <a:ext uri="{909E8E84-426E-40DD-AFC4-6F175D3DCCD1}">
                              <a14:hiddenFill xmlns:a14="http://schemas.microsoft.com/office/drawing/2010/main">
                                <a:noFill/>
                              </a14:hiddenFill>
                            </a:ext>
                          </a:extLst>
                        </wps:spPr>
                        <wps:bodyPr/>
                      </wps:wsp>
                      <wps:wsp>
                        <wps:cNvPr id="39" name="Line 65"/>
                        <wps:cNvCnPr>
                          <a:cxnSpLocks noChangeShapeType="1"/>
                        </wps:cNvCnPr>
                        <wps:spPr bwMode="auto">
                          <a:xfrm>
                            <a:off x="792480" y="1005840"/>
                            <a:ext cx="0" cy="5611495"/>
                          </a:xfrm>
                          <a:prstGeom prst="line">
                            <a:avLst/>
                          </a:prstGeom>
                          <a:noFill/>
                          <a:ln w="66675">
                            <a:solidFill>
                              <a:srgbClr val="CC0000"/>
                            </a:solidFill>
                            <a:round/>
                            <a:headEnd/>
                            <a:tailEnd/>
                          </a:ln>
                          <a:extLst>
                            <a:ext uri="{909E8E84-426E-40DD-AFC4-6F175D3DCCD1}">
                              <a14:hiddenFill xmlns:a14="http://schemas.microsoft.com/office/drawing/2010/main">
                                <a:noFill/>
                              </a14:hiddenFill>
                            </a:ext>
                          </a:extLst>
                        </wps:spPr>
                        <wps:bodyPr/>
                      </wps:wsp>
                      <wps:wsp>
                        <wps:cNvPr id="40" name="Line 66"/>
                        <wps:cNvCnPr>
                          <a:cxnSpLocks noChangeShapeType="1"/>
                        </wps:cNvCnPr>
                        <wps:spPr bwMode="auto">
                          <a:xfrm>
                            <a:off x="876300" y="1173480"/>
                            <a:ext cx="0" cy="5287010"/>
                          </a:xfrm>
                          <a:prstGeom prst="line">
                            <a:avLst/>
                          </a:prstGeom>
                          <a:noFill/>
                          <a:ln w="63500">
                            <a:solidFill>
                              <a:srgbClr val="CC0000"/>
                            </a:solidFill>
                            <a:round/>
                            <a:headEnd/>
                            <a:tailEnd/>
                          </a:ln>
                          <a:extLst>
                            <a:ext uri="{909E8E84-426E-40DD-AFC4-6F175D3DCCD1}">
                              <a14:hiddenFill xmlns:a14="http://schemas.microsoft.com/office/drawing/2010/main">
                                <a:noFill/>
                              </a14:hiddenFill>
                            </a:ext>
                          </a:extLst>
                        </wps:spPr>
                        <wps:bodyPr/>
                      </wps:wsp>
                      <wps:wsp>
                        <wps:cNvPr id="41" name="Line 67"/>
                        <wps:cNvCnPr>
                          <a:cxnSpLocks noChangeShapeType="1"/>
                        </wps:cNvCnPr>
                        <wps:spPr bwMode="auto">
                          <a:xfrm>
                            <a:off x="944880" y="1325880"/>
                            <a:ext cx="0" cy="4973955"/>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1013460" y="1478280"/>
                            <a:ext cx="0" cy="4667250"/>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s:wsp>
                        <wps:cNvPr id="43" name="Line 69"/>
                        <wps:cNvCnPr>
                          <a:cxnSpLocks noChangeShapeType="1"/>
                        </wps:cNvCnPr>
                        <wps:spPr bwMode="auto">
                          <a:xfrm>
                            <a:off x="1074420" y="1623060"/>
                            <a:ext cx="0" cy="4378960"/>
                          </a:xfrm>
                          <a:prstGeom prst="line">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wps:wsp>
                        <wps:cNvPr id="44" name="Line 70"/>
                        <wps:cNvCnPr>
                          <a:cxnSpLocks noChangeShapeType="1"/>
                        </wps:cNvCnPr>
                        <wps:spPr bwMode="auto">
                          <a:xfrm>
                            <a:off x="1127760" y="1760220"/>
                            <a:ext cx="0" cy="4109085"/>
                          </a:xfrm>
                          <a:prstGeom prst="line">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wps:wsp>
                        <wps:cNvPr id="45" name="Line 71"/>
                        <wps:cNvCnPr>
                          <a:cxnSpLocks noChangeShapeType="1"/>
                        </wps:cNvCnPr>
                        <wps:spPr bwMode="auto">
                          <a:xfrm>
                            <a:off x="1173480" y="1920240"/>
                            <a:ext cx="0" cy="3789045"/>
                          </a:xfrm>
                          <a:prstGeom prst="line">
                            <a:avLst/>
                          </a:prstGeom>
                          <a:noFill/>
                          <a:ln w="25400">
                            <a:solidFill>
                              <a:srgbClr val="CC0000"/>
                            </a:solidFill>
                            <a:round/>
                            <a:headEnd/>
                            <a:tailEnd/>
                          </a:ln>
                          <a:extLst>
                            <a:ext uri="{909E8E84-426E-40DD-AFC4-6F175D3DCCD1}">
                              <a14:hiddenFill xmlns:a14="http://schemas.microsoft.com/office/drawing/2010/main">
                                <a:noFill/>
                              </a14:hiddenFill>
                            </a:ext>
                          </a:extLst>
                        </wps:spPr>
                        <wps:bodyPr/>
                      </wps:wsp>
                      <wps:wsp>
                        <wps:cNvPr id="46" name="Line 72"/>
                        <wps:cNvCnPr>
                          <a:cxnSpLocks noChangeShapeType="1"/>
                        </wps:cNvCnPr>
                        <wps:spPr bwMode="auto">
                          <a:xfrm>
                            <a:off x="1211580" y="2065020"/>
                            <a:ext cx="0" cy="3486785"/>
                          </a:xfrm>
                          <a:prstGeom prst="line">
                            <a:avLst/>
                          </a:prstGeom>
                          <a:noFill/>
                          <a:ln w="25400">
                            <a:solidFill>
                              <a:srgbClr val="CC0000"/>
                            </a:solidFill>
                            <a:round/>
                            <a:headEnd/>
                            <a:tailEnd/>
                          </a:ln>
                          <a:extLst>
                            <a:ext uri="{909E8E84-426E-40DD-AFC4-6F175D3DCCD1}">
                              <a14:hiddenFill xmlns:a14="http://schemas.microsoft.com/office/drawing/2010/main">
                                <a:noFill/>
                              </a14:hiddenFill>
                            </a:ext>
                          </a:extLst>
                        </wps:spPr>
                        <wps:bodyPr/>
                      </wps:wsp>
                      <wps:wsp>
                        <wps:cNvPr id="47" name="Line 73"/>
                        <wps:cNvCnPr>
                          <a:cxnSpLocks noChangeShapeType="1"/>
                        </wps:cNvCnPr>
                        <wps:spPr bwMode="auto">
                          <a:xfrm>
                            <a:off x="1242060" y="2217420"/>
                            <a:ext cx="0" cy="3202305"/>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margin-left:35.4pt;margin-top:10.2pt;width:105pt;height:603.85pt;z-index:251663360" coordsize="13335,7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">
                <v:line id="Line 54" o:spid="_x0000_s1027" style="position:absolute;visibility:visible;mso-wrap-style:square" from="12649,23622" to="12649,5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ZQcEAAADaAAAADwAAAGRycy9kb3ducmV2LnhtbESP0WrCQBRE3wv+w3IFX4puDFuR6Cpi&#10;aehr1Q+4ZK9JNHs3ZNck/r1bKPRxmJkzzHY/2kb01PnasYblIgFBXDhTc6nhcv6ar0H4gGywcUwa&#10;nuRhv5u8bTEzbuAf6k+hFBHCPkMNVQhtJqUvKrLoF64ljt7VdRZDlF0pTYdDhNtGpkmykhZrjgsV&#10;tnSsqLifHlaD+rwp9UjUs839QQ3vfR4+0lzr2XQ8bEAEGsN/+K/9bTSk8Hsl3gC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hlBwQAAANoAAAAPAAAAAAAAAAAAAAAA&#10;AKECAABkcnMvZG93bnJldi54bWxQSwUGAAAAAAQABAD5AAAAjwMAAAAA&#10;" strokecolor="#c00" strokeweight="1.25pt"/>
                <v:line id="Line 55" o:spid="_x0000_s1028" style="position:absolute;visibility:visible;mso-wrap-style:square" from="12877,24993" to="12877,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d9sQAAADaAAAADwAAAGRycy9kb3ducmV2LnhtbESPT2vCQBTE70K/w/KE3szGSqXErFIK&#10;ioVekpbq8ZF9+WOzb9PsatJv3xUEj8PM/IZJN6NpxYV611hWMI9iEMSF1Q1XCr4+t7MXEM4ja2wt&#10;k4I/crBZP0xSTLQdOKNL7isRIOwSVFB73yVSuqImgy6yHXHwStsb9EH2ldQ9DgFuWvkUx0tpsOGw&#10;UGNHbzUVP/nZKPjNth/73XmRvdvx8Myn77I67kqlHqfj6wqEp9Hfw7f2XitYwPVKu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ct32xAAAANoAAAAPAAAAAAAAAAAA&#10;AAAAAKECAABkcnMvZG93bnJldi54bWxQSwUGAAAAAAQABAD5AAAAkgMAAAAA&#10;" strokecolor="#c00" strokeweight="1pt"/>
                <v:line id="Line 56" o:spid="_x0000_s1029" style="position:absolute;visibility:visible;mso-wrap-style:square" from="13106,26593" to="13106,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G7MQAAADbAAAADwAAAGRycy9kb3ducmV2LnhtbESPT2sCMRTE70K/Q3gFb5qtouhqlCIo&#10;Cr2sinp8bN7+aTcv6ybq9ts3BcHjMDO/YebL1lTiTo0rLSv46EcgiFOrS84VHA/r3gSE88gaK8uk&#10;4JccLBdvnTnG2j44ofve5yJA2MWooPC+jqV0aUEGXd/WxMHLbGPQB9nkUjf4CHBTyUEUjaXBksNC&#10;gTWtCkp/9jej4Jqsv7ab2zDZ2fY84u9Tll82mVLd9/ZzBsJT61/hZ3urFQym8P8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0bsxAAAANsAAAAPAAAAAAAAAAAA&#10;AAAAAKECAABkcnMvZG93bnJldi54bWxQSwUGAAAAAAQABAD5AAAAkgMAAAAA&#10;" strokecolor="#c00" strokeweight="1pt"/>
                <v:line id="Line 57" o:spid="_x0000_s1030" style="position:absolute;visibility:visible;mso-wrap-style:square" from="13335,27736" to="13335,4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5rMIAAADbAAAADwAAAGRycy9kb3ducmV2LnhtbERPy2rCQBTdC/7DcIXuzKQVRVJHKQUl&#10;hW6i0nZ5ydw82sydNDN5+PedRcHl4bx3h8k0YqDO1ZYVPEYxCOLc6ppLBdfLcbkF4TyyxsYyKbiR&#10;g8N+Ptthou3IGQ1nX4oQwi5BBZX3bSKlyysy6CLbEgeusJ1BH2BXSt3hGMJNI5/ieCMN1hwaKmzp&#10;taL859wbBb/Z8T099avszU6fa/7+KMqvU6HUw2J6eQbhafJ38b871QpWYX34En6A3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h5rMIAAADbAAAADwAAAAAAAAAAAAAA&#10;AAChAgAAZHJzL2Rvd25yZXYueG1sUEsFBgAAAAAEAAQA+QAAAJADAAAAAA==&#10;" strokecolor="#c00" strokeweight="1pt"/>
                <v:line id="Line 58" o:spid="_x0000_s1031" style="position:absolute;visibility:visible;mso-wrap-style:square" from="0,0" to="0,7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788MAAADbAAAADwAAAGRycy9kb3ducmV2LnhtbESPT2sCMRTE7wW/Q3hCbzXrH1RWo7SC&#10;UNDLant/bl53l25eQhLd9dsbodDjMDO/Ydbb3rTiRj40lhWMRxkI4tLqhisFX+f92xJEiMgaW8uk&#10;4E4BtpvByxpzbTsu6HaKlUgQDjkqqGN0uZShrMlgGFlHnLwf6w3GJH0ltccuwU0rJ1k2lwYbTgs1&#10;OtrVVP6erkbB9+zYfRz8vhm7wszdMl6ui8Ir9Trs31cgIvXxP/zX/tQKphN4fk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w+/PDAAAA2wAAAA8AAAAAAAAAAAAA&#10;AAAAoQIAAGRycy9kb3ducmV2LnhtbFBLBQYAAAAABAAEAPkAAACRAwAAAAA=&#10;" strokecolor="#c00" strokeweight="16pt"/>
                <v:line id="Line 59" o:spid="_x0000_s1032" style="position:absolute;visibility:visible;mso-wrap-style:square" from="1828,1447" to="1828,7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PSeMIAAADbAAAADwAAAGRycy9kb3ducmV2LnhtbESPQWsCMRSE74X+h/AK3rqJLkjZGqWU&#10;VgRPWsHr6+a5Wdy8LJuou/56Iwgeh5n5hpkteteIM3Wh9qxhnCkQxKU3NVcadn+/7x8gQkQ22Hgm&#10;DQMFWMxfX2ZYGH/hDZ23sRIJwqFADTbGtpAylJYchsy3xMk7+M5hTLKrpOnwkuCukROlptJhzWnB&#10;Ykvflsrj9uQ0TMe5Gq4G3fDfy5+13fOSVK716K3/+gQRqY/P8KO9MhryH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PSeMIAAADbAAAADwAAAAAAAAAAAAAA&#10;AAChAgAAZHJzL2Rvd25yZXYueG1sUEsFBgAAAAAEAAQA+QAAAJADAAAAAA==&#10;" strokecolor="#c00" strokeweight="10pt"/>
                <v:line id="Line 60" o:spid="_x0000_s1033" style="position:absolute;visibility:visible;mso-wrap-style:square" from="3124,2590" to="3124,7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CN8UAAADbAAAADwAAAGRycy9kb3ducmV2LnhtbESPQWsCMRSE70L/Q3gFL6JZrRVZjVIK&#10;pQp6cCt6fWyem6Wbl3UTdf33TUHwOMzMN8x82dpKXKnxpWMFw0ECgjh3uuRCwf7nqz8F4QOyxsox&#10;KbiTh+XipTPHVLsb7+iahUJECPsUFZgQ6lRKnxuy6AeuJo7eyTUWQ5RNIXWDtwi3lRwlyURaLDku&#10;GKzp01D+m12sgl7vfbM67O35kIwvptiuuT5m30p1X9uPGYhAbXiGH+2VVvA2hv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zCN8UAAADbAAAADwAAAAAAAAAA&#10;AAAAAAChAgAAZHJzL2Rvd25yZXYueG1sUEsFBgAAAAAEAAQA+QAAAJMDAAAAAA==&#10;" strokecolor="#c00" strokeweight="8pt"/>
                <v:line id="Line 61" o:spid="_x0000_s1034" style="position:absolute;visibility:visible;mso-wrap-style:square" from="4267,4495" to="4267,7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uYsQAAADbAAAADwAAAGRycy9kb3ducmV2LnhtbESPQWsCMRSE7wX/Q3hCL0WztVRkNYpU&#10;hLaXUhX0+Nw8s6ubl5Ckuv33TaHQ4zAz3zCzRWdbcaUQG8cKHocFCOLK6YaNgt12PZiAiAlZY+uY&#10;FHxThMW8dzfDUrsbf9J1k4zIEI4lKqhT8qWUsarJYhw6T5y9kwsWU5bBSB3wluG2laOiGEuLDeeF&#10;Gj291FRdNl9WwfHdv5nDKmy71dqP8Lz/eCAjlbrvd8spiERd+g//tV+1gqdn+P2Sf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O5ixAAAANsAAAAPAAAAAAAAAAAA&#10;AAAAAKECAABkcnMvZG93bnJldi54bWxQSwUGAAAAAAQABAD5AAAAkgMAAAAA&#10;" strokecolor="#c00" strokeweight="7pt"/>
                <v:line id="Line 62" o:spid="_x0000_s1035" style="position:absolute;visibility:visible;mso-wrap-style:square" from="5257,6172" to="5257,7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mNsIAAADbAAAADwAAAGRycy9kb3ducmV2LnhtbESPQWsCMRSE74X+h/AEbzVrBSmrUcRS&#10;8eDFVTw/Ns9NdPOybOK6+utNodDjMDPfMPNl72rRURusZwXjUQaCuPTacqXgePj5+AIRIrLG2jMp&#10;eFCA5eL9bY659nfeU1fESiQIhxwVmBibXMpQGnIYRr4hTt7Ztw5jkm0ldYv3BHe1/MyyqXRoOS0Y&#10;bGhtqLwWN6fgWT0P64txxbfdnLLOhh3t+lKp4aBfzUBE6uN/+K+91QomU/j9kn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mNsIAAADbAAAADwAAAAAAAAAAAAAA&#10;AAChAgAAZHJzL2Rvd25yZXYueG1sUEsFBgAAAAAEAAQA+QAAAJADAAAAAA==&#10;" strokecolor="#c00" strokeweight="6pt"/>
                <v:line id="Line 63" o:spid="_x0000_s1036" style="position:absolute;visibility:visible;mso-wrap-style:square" from="6172,7696" to="6172,6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DrcMAAADbAAAADwAAAGRycy9kb3ducmV2LnhtbESPQWvCQBSE7wX/w/IEb3XTCq1E11BS&#10;Kj14aRTPj+wzu5p9G7LbGP313UKhx2FmvmHWxehaMVAfrGcFT/MMBHHtteVGwWH/8bgEESKyxtYz&#10;KbhRgGIzeVhjrv2Vv2ioYiMShEOOCkyMXS5lqA05DHPfESfv5HuHMcm+kbrHa4K7Vj5n2Yt0aDkt&#10;GOyoNFRfqm+n4N7c9+XZuOrdbo/ZYMOOdmOt1Gw6vq1ARBrjf/iv/akVLF7h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mw63DAAAA2wAAAA8AAAAAAAAAAAAA&#10;AAAAoQIAAGRycy9kb3ducmV2LnhtbFBLBQYAAAAABAAEAPkAAACRAwAAAAA=&#10;" strokecolor="#c00" strokeweight="6pt"/>
                <v:line id="Line 64" o:spid="_x0000_s1037" style="position:absolute;visibility:visible;mso-wrap-style:square" from="7086,8839" to="7086,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X378AAADbAAAADwAAAGRycy9kb3ducmV2LnhtbERPTYvCMBC9L/gfwgh7W1MVlqUaRRTF&#10;gxereB6asYk2k9LE2vXXm8PCHh/ve77sXS06aoP1rGA8ykAQl15brhScT9uvHxAhImusPZOCXwqw&#10;XAw+5phr/+QjdUWsRArhkKMCE2OTSxlKQw7DyDfEibv61mFMsK2kbvGZwl0tJ1n2LR1aTg0GG1ob&#10;Ku/Fwyl4Va/T+mZcsbG7S9bZcKBDXyr1OexXMxCR+vgv/nPvtYJpGpu+p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TlX378AAADbAAAADwAAAAAAAAAAAAAAAACh&#10;AgAAZHJzL2Rvd25yZXYueG1sUEsFBgAAAAAEAAQA+QAAAI0DAAAAAA==&#10;" strokecolor="#c00" strokeweight="6pt"/>
                <v:line id="Line 65" o:spid="_x0000_s1038" style="position:absolute;visibility:visible;mso-wrap-style:square" from="7924,10058" to="7924,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ybcMAAADbAAAADwAAAGRycy9kb3ducmV2LnhtbESPT4vCMBTE74LfITzBi2jqCotWo6is&#10;4HrzD4i3R/Nsi81LSaLWb28WFjwOM/MbZrZoTCUe5HxpWcFwkIAgzqwuOVdwOm76YxA+IGusLJOC&#10;F3lYzNutGabaPnlPj0PIRYSwT1FBEUKdSumzggz6ga2Jo3e1zmCI0uVSO3xGuKnkV5J8S4Mlx4UC&#10;a1oXlN0Od6PAvc4jvux2x+ta/9CeV3XvvvpVqttpllMQgZrwCf+3t1rBaAJ/X+IP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sm3DAAAA2wAAAA8AAAAAAAAAAAAA&#10;AAAAoQIAAGRycy9kb3ducmV2LnhtbFBLBQYAAAAABAAEAPkAAACRAwAAAAA=&#10;" strokecolor="#c00" strokeweight="5.25pt"/>
                <v:line id="Line 66" o:spid="_x0000_s1039" style="position:absolute;visibility:visible;mso-wrap-style:square" from="8763,11734" to="8763,6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IOsIAAADbAAAADwAAAGRycy9kb3ducmV2LnhtbERPu2rDMBTdC/kHcQtZSiM7uCW4UUxo&#10;CelWmmbIeG3dWKbWlbEUP/4+GgodD+e9LSbbioF63zhWkK4SEMSV0w3XCs4/h+cNCB+QNbaOScFM&#10;Hord4mGLuXYjf9NwCrWIIexzVGBC6HIpfWXIol+5jjhyV9dbDBH2tdQ9jjHctnKdJK/SYsOxwWBH&#10;74aq39PNKvji4/kjfRnW5fVpmDNjLuWtzJRaPk77NxCBpvAv/nN/agVZXB+/xB8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mIOsIAAADbAAAADwAAAAAAAAAAAAAA&#10;AAChAgAAZHJzL2Rvd25yZXYueG1sUEsFBgAAAAAEAAQA+QAAAJADAAAAAA==&#10;" strokecolor="#c00" strokeweight="5pt"/>
                <v:line id="Line 67" o:spid="_x0000_s1040" style="position:absolute;visibility:visible;mso-wrap-style:square" from="9448,13258" to="9448,6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2LsUAAADbAAAADwAAAGRycy9kb3ducmV2LnhtbESPT2vCQBTE7wW/w/IEb3WTIq2NriIF&#10;bS8e/Efb2yP7TILZt0t2E1M/fbcg9DjMzG+Y+bI3teio8ZVlBek4AUGcW11xoeB4WD9OQfiArLG2&#10;TAp+yMNyMXiYY6btlXfU7UMhIoR9hgrKEFwmpc9LMujH1hFH72wbgyHKppC6wWuEm1o+JcmzNFhx&#10;XCjR0VtJ+WXfGgWf7Xuy0y5/vX2ZU7rx3lXbl2+lRsN+NQMRqA//4Xv7QyuYpPD3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2LsUAAADbAAAADwAAAAAAAAAA&#10;AAAAAAChAgAAZHJzL2Rvd25yZXYueG1sUEsFBgAAAAAEAAQA+QAAAJMDAAAAAA==&#10;" strokecolor="#c00" strokeweight="4pt"/>
                <v:line id="Line 68" o:spid="_x0000_s1041" style="position:absolute;visibility:visible;mso-wrap-style:square" from="10134,14782" to="10134,6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oWcUAAADbAAAADwAAAGRycy9kb3ducmV2LnhtbESPT2vCQBTE70K/w/IKvelGKdWmboII&#10;/rl40Fq0t0f2mQSzb5fsqqmfvlsoeBxm5jfMNO9MI67U+tqyguEgAUFcWF1zqWD/uehPQPiArLGx&#10;TAp+yEOePfWmmGp74y1dd6EUEcI+RQVVCC6V0hcVGfQD64ijd7KtwRBlW0rd4i3CTSNHSfImDdYc&#10;Fyp0NK+oOO8uRsHhskq22hXv96P5Gi69d/Vm/K3Uy3M3+wARqAuP8H97rRW8juDv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oWcUAAADbAAAADwAAAAAAAAAA&#10;AAAAAAChAgAAZHJzL2Rvd25yZXYueG1sUEsFBgAAAAAEAAQA+QAAAJMDAAAAAA==&#10;" strokecolor="#c00" strokeweight="4pt"/>
                <v:line id="Line 69" o:spid="_x0000_s1042" style="position:absolute;visibility:visible;mso-wrap-style:square" from="10744,16230" to="10744,6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sQAAADbAAAADwAAAGRycy9kb3ducmV2LnhtbESP3WrCQBSE7wu+w3IE7+rGGopGV7EF&#10;UYoU6g94ecgek2D2bLq7mvTt3UKhl8PMfMPMl52pxZ2crywrGA0TEMS51RUXCo6H9fMEhA/IGmvL&#10;pOCHPCwXvac5Ztq2/EX3fShEhLDPUEEZQpNJ6fOSDPqhbYijd7HOYIjSFVI7bCPc1PIlSV6lwYrj&#10;QokNvZeUX/c3o8BNN+g/8O20O5s2/f6c2nadbpUa9LvVDESgLvyH/9pbrSAdw++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T76xAAAANsAAAAPAAAAAAAAAAAA&#10;AAAAAKECAABkcnMvZG93bnJldi54bWxQSwUGAAAAAAQABAD5AAAAkgMAAAAA&#10;" strokecolor="#c00" strokeweight="3pt"/>
                <v:line id="Line 70" o:spid="_x0000_s1043" style="position:absolute;visibility:visible;mso-wrap-style:square" from="11277,17602" to="11277,5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mjsQAAADbAAAADwAAAGRycy9kb3ducmV2LnhtbESPQWvCQBSE7wX/w/KE3uqmEkqNrqEK&#10;oSKloLbg8ZF9JsHs27i7mvTfdwsFj8PMfMMs8sG04kbON5YVPE8SEMSl1Q1XCr4OxdMrCB+QNbaW&#10;ScEPeciXo4cFZtr2vKPbPlQiQthnqKAOocuk9GVNBv3EdsTRO1lnMETpKqkd9hFuWjlNkhdpsOG4&#10;UGNH65rK8/5qFLjZO/otrr4/jqZPL58z2xfpRqnH8fA2BxFoCPfwf3ujFaQ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KaOxAAAANsAAAAPAAAAAAAAAAAA&#10;AAAAAKECAABkcnMvZG93bnJldi54bWxQSwUGAAAAAAQABAD5AAAAkgMAAAAA&#10;" strokecolor="#c00" strokeweight="3pt"/>
                <v:line id="Line 71" o:spid="_x0000_s1044" style="position:absolute;visibility:visible;mso-wrap-style:square" from="11734,19202" to="11734,5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RsD8IAAADbAAAADwAAAGRycy9kb3ducmV2LnhtbESPX2vCMBTF3wW/Q7jC3jSdVDc6o4ig&#10;9HFrx7bHS3PXljU3oUlt9+0XYeDj4fz5cXaHyXTiSr1vLSt4XCUgiCurW64VvJfn5TMIH5A1dpZJ&#10;wS95OOznsx1m2o78Rtci1CKOsM9QQROCy6T0VUMG/co64uh9295giLKvpe5xjOOmk+sk2UqDLUdC&#10;g45ODVU/xWAi9+lMlSudHMohZ3bp5fXr80Oph8V0fAERaAr38H871wrSDdy+xB8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RsD8IAAADbAAAADwAAAAAAAAAAAAAA&#10;AAChAgAAZHJzL2Rvd25yZXYueG1sUEsFBgAAAAAEAAQA+QAAAJADAAAAAA==&#10;" strokecolor="#c00" strokeweight="2pt"/>
                <v:line id="Line 72" o:spid="_x0000_s1045" style="position:absolute;visibility:visible;mso-wrap-style:square" from="12115,20650" to="12115,5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byeMEAAADbAAAADwAAAGRycy9kb3ducmV2LnhtbESPX2vCMBTF3wW/Q7jC3jSdSDeqUYbg&#10;6ONsx+bjpbm2xeYmNKntvr0ZDPZ4OH9+nN1hMp24U+9bywqeVwkI4srqlmsFn+Vp+QrCB2SNnWVS&#10;8EMeDvv5bIeZtiOf6V6EWsQR9hkqaEJwmZS+asigX1lHHL2r7Q2GKPta6h7HOG46uU6SVBpsORIa&#10;dHRsqLoVg4nclxNVrnRyKIec2W3ePy7fX0o9Laa3LYhAU/gP/7VzrWCTwu+X+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vJ4wQAAANsAAAAPAAAAAAAAAAAAAAAA&#10;AKECAABkcnMvZG93bnJldi54bWxQSwUGAAAAAAQABAD5AAAAjwMAAAAA&#10;" strokecolor="#c00" strokeweight="2pt"/>
                <v:line id="Line 73" o:spid="_x0000_s1046" style="position:absolute;visibility:visible;mso-wrap-style:square" from="12420,22174" to="12420,5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SpcUAAADbAAAADwAAAGRycy9kb3ducmV2LnhtbESPT2vCQBTE74LfYXlCb7qxrbVEN1IK&#10;ioVeomI9PrIvf2z2bZrdaPrtu4LQ4zAzv2GWq97U4kKtqywrmE4iEMSZ1RUXCg779fgVhPPIGmvL&#10;pOCXHKyS4WCJsbZXTumy84UIEHYxKii9b2IpXVaSQTexDXHwctsa9EG2hdQtXgPc1PIxil6kwYrD&#10;QokNvZeUfe86o+AnXX9uN91T+mH7rxmfj3lx2uRKPYz6twUIT73/D9/bW63geQ63L+EHy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eSpcUAAADbAAAADwAAAAAAAAAA&#10;AAAAAAChAgAAZHJzL2Rvd25yZXYueG1sUEsFBgAAAAAEAAQA+QAAAJMDAAAAAA==&#10;" strokecolor="#c00" strokeweight="1pt"/>
              </v:group>
            </w:pict>
          </mc:Fallback>
        </mc:AlternateContent>
      </w:r>
      <w:r w:rsidRPr="00E814C1">
        <w:rPr>
          <w:rFonts w:ascii="Arial" w:hAnsi="Arial" w:cs="Arial"/>
          <w:noProof/>
          <w:sz w:val="28"/>
          <w:szCs w:val="20"/>
        </w:rPr>
        <w:drawing>
          <wp:inline distT="0" distB="0" distL="0" distR="0" wp14:anchorId="06188400" wp14:editId="758CB602">
            <wp:extent cx="4103369" cy="1280160"/>
            <wp:effectExtent l="0" t="0" r="0" b="0"/>
            <wp:docPr id="52" name="Picture 52" descr="Logo1finalJPEG_4565907578354704994_14165425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1finalJPEG_4565907578354704994_141654253670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6" b="-219"/>
                    <a:stretch/>
                  </pic:blipFill>
                  <pic:spPr bwMode="auto">
                    <a:xfrm>
                      <a:off x="0" y="0"/>
                      <a:ext cx="4107180" cy="1281349"/>
                    </a:xfrm>
                    <a:prstGeom prst="rect">
                      <a:avLst/>
                    </a:prstGeom>
                    <a:noFill/>
                    <a:ln>
                      <a:noFill/>
                    </a:ln>
                    <a:extLst>
                      <a:ext uri="{53640926-AAD7-44D8-BBD7-CCE9431645EC}">
                        <a14:shadowObscured xmlns:a14="http://schemas.microsoft.com/office/drawing/2010/main"/>
                      </a:ext>
                    </a:extLst>
                  </pic:spPr>
                </pic:pic>
              </a:graphicData>
            </a:graphic>
          </wp:inline>
        </w:drawing>
      </w:r>
    </w:p>
    <w:p w14:paraId="11B4F248" w14:textId="77777777" w:rsidR="00E814C1" w:rsidRPr="00E814C1" w:rsidRDefault="00E814C1" w:rsidP="00E814C1">
      <w:pPr>
        <w:tabs>
          <w:tab w:val="left" w:pos="480"/>
          <w:tab w:val="right" w:leader="dot" w:pos="9350"/>
        </w:tabs>
        <w:spacing w:before="120" w:after="120"/>
        <w:jc w:val="center"/>
        <w:rPr>
          <w:b/>
          <w:caps/>
        </w:rPr>
      </w:pPr>
    </w:p>
    <w:p w14:paraId="65BF5DE4" w14:textId="77777777" w:rsidR="00E814C1" w:rsidRPr="00E814C1" w:rsidRDefault="00E814C1" w:rsidP="00E814C1">
      <w:pPr>
        <w:tabs>
          <w:tab w:val="left" w:pos="480"/>
          <w:tab w:val="right" w:leader="dot" w:pos="9350"/>
        </w:tabs>
        <w:spacing w:before="120" w:after="120"/>
        <w:jc w:val="center"/>
        <w:rPr>
          <w:b/>
          <w:caps/>
        </w:rPr>
      </w:pPr>
    </w:p>
    <w:p w14:paraId="7981D455" w14:textId="77777777" w:rsidR="00E814C1" w:rsidRPr="00E814C1" w:rsidRDefault="00E814C1" w:rsidP="00E814C1">
      <w:pPr>
        <w:tabs>
          <w:tab w:val="left" w:pos="480"/>
          <w:tab w:val="right" w:leader="dot" w:pos="9350"/>
        </w:tabs>
        <w:spacing w:before="120" w:after="120"/>
        <w:jc w:val="center"/>
        <w:rPr>
          <w:b/>
          <w:caps/>
        </w:rPr>
      </w:pPr>
    </w:p>
    <w:p w14:paraId="04BBBF49" w14:textId="77777777" w:rsidR="00E814C1" w:rsidRPr="00E814C1" w:rsidRDefault="00E814C1" w:rsidP="00E814C1">
      <w:pPr>
        <w:tabs>
          <w:tab w:val="left" w:pos="480"/>
          <w:tab w:val="right" w:leader="dot" w:pos="9350"/>
        </w:tabs>
        <w:spacing w:before="120" w:after="120"/>
        <w:jc w:val="center"/>
        <w:rPr>
          <w:b/>
          <w:caps/>
        </w:rPr>
      </w:pPr>
    </w:p>
    <w:p w14:paraId="31A6177B" w14:textId="77777777" w:rsidR="00E814C1" w:rsidRPr="00E814C1" w:rsidRDefault="00E814C1" w:rsidP="00E814C1">
      <w:pPr>
        <w:tabs>
          <w:tab w:val="left" w:pos="480"/>
          <w:tab w:val="right" w:leader="dot" w:pos="9350"/>
        </w:tabs>
        <w:spacing w:before="120" w:after="120"/>
        <w:jc w:val="center"/>
        <w:rPr>
          <w:b/>
          <w:caps/>
        </w:rPr>
      </w:pPr>
    </w:p>
    <w:p w14:paraId="4BDF99DB" w14:textId="77777777" w:rsidR="00E814C1" w:rsidRPr="00E814C1" w:rsidRDefault="00E814C1" w:rsidP="00E814C1">
      <w:pPr>
        <w:tabs>
          <w:tab w:val="left" w:pos="480"/>
          <w:tab w:val="right" w:leader="dot" w:pos="9350"/>
        </w:tabs>
        <w:spacing w:before="120" w:after="120"/>
        <w:jc w:val="center"/>
        <w:rPr>
          <w:b/>
          <w:caps/>
        </w:rPr>
      </w:pPr>
    </w:p>
    <w:p w14:paraId="5C1E4E08" w14:textId="77777777" w:rsidR="00E814C1" w:rsidRPr="00E814C1" w:rsidRDefault="00E814C1" w:rsidP="00E814C1">
      <w:pPr>
        <w:tabs>
          <w:tab w:val="left" w:pos="480"/>
          <w:tab w:val="right" w:leader="dot" w:pos="9350"/>
        </w:tabs>
        <w:spacing w:before="120" w:after="120"/>
        <w:jc w:val="center"/>
        <w:rPr>
          <w:b/>
          <w:caps/>
        </w:rPr>
      </w:pPr>
      <w:r w:rsidRPr="00E814C1">
        <w:rPr>
          <w:b/>
          <w:caps/>
          <w:noProof/>
        </w:rPr>
        <mc:AlternateContent>
          <mc:Choice Requires="wpg">
            <w:drawing>
              <wp:anchor distT="0" distB="0" distL="114300" distR="114300" simplePos="0" relativeHeight="251664384" behindDoc="0" locked="0" layoutInCell="0" allowOverlap="1" wp14:anchorId="322F6BE7" wp14:editId="604B5C73">
                <wp:simplePos x="0" y="0"/>
                <wp:positionH relativeFrom="column">
                  <wp:posOffset>76200</wp:posOffset>
                </wp:positionH>
                <wp:positionV relativeFrom="paragraph">
                  <wp:posOffset>19050</wp:posOffset>
                </wp:positionV>
                <wp:extent cx="5859780" cy="1965960"/>
                <wp:effectExtent l="0" t="0" r="26670" b="15240"/>
                <wp:wrapNone/>
                <wp:docPr id="4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965960"/>
                          <a:chOff x="1092" y="6658"/>
                          <a:chExt cx="10512" cy="2898"/>
                        </a:xfrm>
                      </wpg:grpSpPr>
                      <wps:wsp>
                        <wps:cNvPr id="49" name="Rectangle 75"/>
                        <wps:cNvSpPr>
                          <a:spLocks noChangeArrowheads="1"/>
                        </wps:cNvSpPr>
                        <wps:spPr bwMode="auto">
                          <a:xfrm>
                            <a:off x="1092" y="6658"/>
                            <a:ext cx="10249" cy="2813"/>
                          </a:xfrm>
                          <a:prstGeom prst="rect">
                            <a:avLst/>
                          </a:prstGeom>
                          <a:solidFill>
                            <a:srgbClr val="000062"/>
                          </a:solidFill>
                          <a:ln w="9525">
                            <a:solidFill>
                              <a:srgbClr val="000000"/>
                            </a:solidFill>
                            <a:miter lim="800000"/>
                            <a:headEnd/>
                            <a:tailEnd/>
                          </a:ln>
                        </wps:spPr>
                        <wps:bodyPr rot="0" vert="horz" wrap="square" lIns="91440" tIns="45720" rIns="91440" bIns="45720" anchor="ctr" anchorCtr="0" upright="1">
                          <a:noAutofit/>
                        </wps:bodyPr>
                      </wps:wsp>
                      <wps:wsp>
                        <wps:cNvPr id="50" name="Rectangle 76"/>
                        <wps:cNvSpPr>
                          <a:spLocks noChangeArrowheads="1"/>
                        </wps:cNvSpPr>
                        <wps:spPr bwMode="auto">
                          <a:xfrm>
                            <a:off x="1355" y="6828"/>
                            <a:ext cx="10249" cy="2728"/>
                          </a:xfrm>
                          <a:prstGeom prst="rect">
                            <a:avLst/>
                          </a:prstGeom>
                          <a:solidFill>
                            <a:srgbClr val="CC0000"/>
                          </a:solidFill>
                          <a:ln w="9525">
                            <a:solidFill>
                              <a:srgbClr val="000000"/>
                            </a:solidFill>
                            <a:miter lim="800000"/>
                            <a:headEnd/>
                            <a:tailEnd/>
                          </a:ln>
                        </wps:spPr>
                        <wps:txbx>
                          <w:txbxContent>
                            <w:p w14:paraId="62DF215A" w14:textId="77777777" w:rsidR="00787ABE" w:rsidRPr="00046D95" w:rsidRDefault="00787ABE" w:rsidP="00E814C1">
                              <w:pPr>
                                <w:jc w:val="center"/>
                                <w:rPr>
                                  <w:rFonts w:ascii="Arial Black" w:hAnsi="Arial Black" w:cs="Arial"/>
                                  <w:snapToGrid w:val="0"/>
                                  <w:color w:val="FFFFFF"/>
                                  <w:sz w:val="40"/>
                                </w:rPr>
                              </w:pPr>
                              <w:r w:rsidRPr="00046D95">
                                <w:rPr>
                                  <w:rFonts w:ascii="Arial Black" w:hAnsi="Arial Black" w:cs="Arial"/>
                                  <w:snapToGrid w:val="0"/>
                                  <w:color w:val="FFFFFF"/>
                                  <w:sz w:val="40"/>
                                </w:rPr>
                                <w:t xml:space="preserve">IT Security Procedural Guide: </w:t>
                              </w:r>
                            </w:p>
                            <w:p w14:paraId="250F6512" w14:textId="1BF4E21E" w:rsidR="00787ABE" w:rsidRPr="00046D95" w:rsidRDefault="00787ABE" w:rsidP="00E814C1">
                              <w:pPr>
                                <w:jc w:val="center"/>
                                <w:rPr>
                                  <w:rFonts w:ascii="Arial Black" w:hAnsi="Arial Black" w:cs="Arial"/>
                                  <w:snapToGrid w:val="0"/>
                                  <w:color w:val="FFFFFF"/>
                                  <w:sz w:val="36"/>
                                  <w:szCs w:val="36"/>
                                </w:rPr>
                              </w:pPr>
                              <w:r w:rsidRPr="00046D95">
                                <w:rPr>
                                  <w:rFonts w:ascii="Arial Black" w:hAnsi="Arial Black" w:cs="Arial"/>
                                  <w:snapToGrid w:val="0"/>
                                  <w:color w:val="FFFFFF"/>
                                  <w:sz w:val="40"/>
                                </w:rPr>
                                <w:t xml:space="preserve">Security </w:t>
                              </w:r>
                              <w:r>
                                <w:rPr>
                                  <w:rFonts w:ascii="Arial Black" w:hAnsi="Arial Black" w:cs="Arial"/>
                                  <w:snapToGrid w:val="0"/>
                                  <w:color w:val="FFFFFF"/>
                                  <w:sz w:val="40"/>
                                </w:rPr>
                                <w:t>and Privacy Requirements</w:t>
                              </w:r>
                              <w:r w:rsidRPr="00046D95">
                                <w:rPr>
                                  <w:rFonts w:ascii="Arial Black" w:hAnsi="Arial Black" w:cs="Arial"/>
                                  <w:snapToGrid w:val="0"/>
                                  <w:color w:val="FFFFFF"/>
                                  <w:sz w:val="40"/>
                                </w:rPr>
                                <w:t xml:space="preserve"> for IT Acquisition Efforts</w:t>
                              </w:r>
                            </w:p>
                            <w:p w14:paraId="5AA5222E" w14:textId="233BED21" w:rsidR="00787ABE" w:rsidRPr="00046D95" w:rsidRDefault="00787ABE" w:rsidP="00E814C1">
                              <w:pPr>
                                <w:jc w:val="center"/>
                                <w:rPr>
                                  <w:rFonts w:ascii="Arial Black" w:hAnsi="Arial Black" w:cs="Arial"/>
                                  <w:b/>
                                  <w:snapToGrid w:val="0"/>
                                  <w:color w:val="FFFFFF"/>
                                  <w:sz w:val="40"/>
                                </w:rPr>
                              </w:pPr>
                              <w:r>
                                <w:rPr>
                                  <w:rFonts w:ascii="Arial Black" w:hAnsi="Arial Black" w:cs="Arial"/>
                                  <w:snapToGrid w:val="0"/>
                                  <w:color w:val="FFFFFF"/>
                                  <w:sz w:val="40"/>
                                </w:rPr>
                                <w:t>CIO</w:t>
                              </w:r>
                              <w:r w:rsidRPr="00046D95">
                                <w:rPr>
                                  <w:rFonts w:ascii="Arial Black" w:hAnsi="Arial Black" w:cs="Arial"/>
                                  <w:snapToGrid w:val="0"/>
                                  <w:color w:val="FFFFFF"/>
                                  <w:sz w:val="40"/>
                                </w:rPr>
                                <w:t>-IT Security-09-48</w:t>
                              </w:r>
                            </w:p>
                            <w:p w14:paraId="0C1D12DC" w14:textId="77777777" w:rsidR="00787ABE" w:rsidRPr="00D71FF1" w:rsidRDefault="00787ABE" w:rsidP="00E814C1">
                              <w:pPr>
                                <w:jc w:val="center"/>
                                <w:rPr>
                                  <w:rFonts w:ascii="Arial Black" w:hAnsi="Arial Black" w:cs="Arial"/>
                                  <w:b/>
                                  <w:snapToGrid w:val="0"/>
                                  <w:color w:val="FFFFFF"/>
                                  <w:sz w:val="4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6pt;margin-top:1.5pt;width:461.4pt;height:154.8pt;z-index:251664384" coordorigin="1092,6658" coordsize="10512,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" o:allowincell="f">
                <v:rect id="Rectangle 75" o:spid="_x0000_s1027" style="position:absolute;left:1092;top:6658;width:10249;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XucYA&#10;AADbAAAADwAAAGRycy9kb3ducmV2LnhtbESPQWsCMRSE74L/ITyht5ptKcWuRilKaaFQrXrw+Ni8&#10;brZuXnY3cU376xuh4HGYmW+Y2SLaWvTU+cqxgrtxBoK4cLriUsF+93I7AeEDssbaMSn4IQ+L+XAw&#10;w1y7M39Svw2lSBD2OSowITS5lL4wZNGPXUOcvC/XWQxJdqXUHZ4T3NbyPssepcWK04LBhpaGiuP2&#10;ZBXE+N1+tJN2U6/Nqn9//S1Oh6NX6mYUn6cgAsVwDf+337SChye4fE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eXucYAAADbAAAADwAAAAAAAAAAAAAAAACYAgAAZHJz&#10;L2Rvd25yZXYueG1sUEsFBgAAAAAEAAQA9QAAAIsDAAAAAA==&#10;" fillcolor="#000062"/>
                <v:rect id="Rectangle 76" o:spid="_x0000_s1028" style="position:absolute;left:1355;top:6828;width:10249;height: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iMEA&#10;AADbAAAADwAAAGRycy9kb3ducmV2LnhtbERPXWvCMBR9F/Yfwh34pqlCxVWjuIGgiAOdoHu7NHdt&#10;sbkpSar135uHgY+H8z1fdqYWN3K+sqxgNExAEOdWV1woOP2sB1MQPiBrrC2Tggd5WC7eenPMtL3z&#10;gW7HUIgYwj5DBWUITSalz0sy6Ie2IY7cn3UGQ4SukNrhPYabWo6TZCINVhwbSmzoq6T8emyNgnab&#10;Vu3I7r7T7fkDm99Pvbu4vVL99241AxGoCy/xv3ujFaR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x4jBAAAA2wAAAA8AAAAAAAAAAAAAAAAAmAIAAGRycy9kb3du&#10;cmV2LnhtbFBLBQYAAAAABAAEAPUAAACGAwAAAAA=&#10;" fillcolor="#c00">
                  <v:textbox>
                    <w:txbxContent>
                      <w:p w14:paraId="62DF215A" w14:textId="77777777" w:rsidR="00787ABE" w:rsidRPr="00046D95" w:rsidRDefault="00787ABE" w:rsidP="00E814C1">
                        <w:pPr>
                          <w:jc w:val="center"/>
                          <w:rPr>
                            <w:rFonts w:ascii="Arial Black" w:hAnsi="Arial Black" w:cs="Arial"/>
                            <w:snapToGrid w:val="0"/>
                            <w:color w:val="FFFFFF"/>
                            <w:sz w:val="40"/>
                          </w:rPr>
                        </w:pPr>
                        <w:r w:rsidRPr="00046D95">
                          <w:rPr>
                            <w:rFonts w:ascii="Arial Black" w:hAnsi="Arial Black" w:cs="Arial"/>
                            <w:snapToGrid w:val="0"/>
                            <w:color w:val="FFFFFF"/>
                            <w:sz w:val="40"/>
                          </w:rPr>
                          <w:t xml:space="preserve">IT Security Procedural Guide: </w:t>
                        </w:r>
                      </w:p>
                      <w:p w14:paraId="250F6512" w14:textId="1BF4E21E" w:rsidR="00787ABE" w:rsidRPr="00046D95" w:rsidRDefault="00787ABE" w:rsidP="00E814C1">
                        <w:pPr>
                          <w:jc w:val="center"/>
                          <w:rPr>
                            <w:rFonts w:ascii="Arial Black" w:hAnsi="Arial Black" w:cs="Arial"/>
                            <w:snapToGrid w:val="0"/>
                            <w:color w:val="FFFFFF"/>
                            <w:sz w:val="36"/>
                            <w:szCs w:val="36"/>
                          </w:rPr>
                        </w:pPr>
                        <w:r w:rsidRPr="00046D95">
                          <w:rPr>
                            <w:rFonts w:ascii="Arial Black" w:hAnsi="Arial Black" w:cs="Arial"/>
                            <w:snapToGrid w:val="0"/>
                            <w:color w:val="FFFFFF"/>
                            <w:sz w:val="40"/>
                          </w:rPr>
                          <w:t xml:space="preserve">Security </w:t>
                        </w:r>
                        <w:r>
                          <w:rPr>
                            <w:rFonts w:ascii="Arial Black" w:hAnsi="Arial Black" w:cs="Arial"/>
                            <w:snapToGrid w:val="0"/>
                            <w:color w:val="FFFFFF"/>
                            <w:sz w:val="40"/>
                          </w:rPr>
                          <w:t>and Privacy Requirements</w:t>
                        </w:r>
                        <w:r w:rsidRPr="00046D95">
                          <w:rPr>
                            <w:rFonts w:ascii="Arial Black" w:hAnsi="Arial Black" w:cs="Arial"/>
                            <w:snapToGrid w:val="0"/>
                            <w:color w:val="FFFFFF"/>
                            <w:sz w:val="40"/>
                          </w:rPr>
                          <w:t xml:space="preserve"> for IT Acquisition Efforts</w:t>
                        </w:r>
                      </w:p>
                      <w:p w14:paraId="5AA5222E" w14:textId="233BED21" w:rsidR="00787ABE" w:rsidRPr="00046D95" w:rsidRDefault="00787ABE" w:rsidP="00E814C1">
                        <w:pPr>
                          <w:jc w:val="center"/>
                          <w:rPr>
                            <w:rFonts w:ascii="Arial Black" w:hAnsi="Arial Black" w:cs="Arial"/>
                            <w:b/>
                            <w:snapToGrid w:val="0"/>
                            <w:color w:val="FFFFFF"/>
                            <w:sz w:val="40"/>
                          </w:rPr>
                        </w:pPr>
                        <w:r>
                          <w:rPr>
                            <w:rFonts w:ascii="Arial Black" w:hAnsi="Arial Black" w:cs="Arial"/>
                            <w:snapToGrid w:val="0"/>
                            <w:color w:val="FFFFFF"/>
                            <w:sz w:val="40"/>
                          </w:rPr>
                          <w:t>CIO</w:t>
                        </w:r>
                        <w:r w:rsidRPr="00046D95">
                          <w:rPr>
                            <w:rFonts w:ascii="Arial Black" w:hAnsi="Arial Black" w:cs="Arial"/>
                            <w:snapToGrid w:val="0"/>
                            <w:color w:val="FFFFFF"/>
                            <w:sz w:val="40"/>
                          </w:rPr>
                          <w:t>-IT Security-09-48</w:t>
                        </w:r>
                      </w:p>
                      <w:p w14:paraId="0C1D12DC" w14:textId="77777777" w:rsidR="00787ABE" w:rsidRPr="00D71FF1" w:rsidRDefault="00787ABE" w:rsidP="00E814C1">
                        <w:pPr>
                          <w:jc w:val="center"/>
                          <w:rPr>
                            <w:rFonts w:ascii="Arial Black" w:hAnsi="Arial Black" w:cs="Arial"/>
                            <w:b/>
                            <w:snapToGrid w:val="0"/>
                            <w:color w:val="FFFFFF"/>
                            <w:sz w:val="40"/>
                          </w:rPr>
                        </w:pPr>
                      </w:p>
                    </w:txbxContent>
                  </v:textbox>
                </v:rect>
              </v:group>
            </w:pict>
          </mc:Fallback>
        </mc:AlternateContent>
      </w:r>
    </w:p>
    <w:p w14:paraId="11A48331" w14:textId="77777777" w:rsidR="00E814C1" w:rsidRPr="00E814C1" w:rsidRDefault="00E814C1" w:rsidP="00E814C1">
      <w:pPr>
        <w:tabs>
          <w:tab w:val="left" w:pos="480"/>
          <w:tab w:val="right" w:leader="dot" w:pos="9350"/>
        </w:tabs>
        <w:spacing w:before="120" w:after="120"/>
        <w:jc w:val="center"/>
        <w:rPr>
          <w:b/>
          <w:caps/>
        </w:rPr>
      </w:pPr>
    </w:p>
    <w:p w14:paraId="6F49B30F" w14:textId="77777777" w:rsidR="00E814C1" w:rsidRPr="00E814C1" w:rsidRDefault="00E814C1" w:rsidP="00E814C1">
      <w:pPr>
        <w:spacing w:after="0"/>
      </w:pPr>
    </w:p>
    <w:p w14:paraId="7967327E" w14:textId="77777777" w:rsidR="00E814C1" w:rsidRPr="00E814C1" w:rsidRDefault="00E814C1" w:rsidP="00E814C1">
      <w:pPr>
        <w:spacing w:after="0"/>
        <w:rPr>
          <w:sz w:val="40"/>
          <w:szCs w:val="40"/>
        </w:rPr>
      </w:pPr>
      <w:r w:rsidRPr="00E814C1">
        <w:tab/>
      </w:r>
      <w:r w:rsidRPr="00E814C1">
        <w:tab/>
      </w:r>
      <w:r w:rsidRPr="00E814C1">
        <w:tab/>
      </w:r>
      <w:r w:rsidRPr="00E814C1">
        <w:tab/>
      </w:r>
      <w:r w:rsidRPr="00E814C1">
        <w:tab/>
      </w:r>
      <w:r w:rsidRPr="00E814C1">
        <w:tab/>
      </w:r>
      <w:r w:rsidRPr="00E814C1">
        <w:tab/>
      </w:r>
    </w:p>
    <w:p w14:paraId="07090922" w14:textId="77777777" w:rsidR="00E814C1" w:rsidRPr="00E814C1" w:rsidRDefault="00E814C1" w:rsidP="00E814C1">
      <w:pPr>
        <w:spacing w:after="0"/>
      </w:pPr>
    </w:p>
    <w:p w14:paraId="00B00C7C" w14:textId="77777777" w:rsidR="00E814C1" w:rsidRPr="00E814C1" w:rsidRDefault="00E814C1" w:rsidP="00E814C1">
      <w:pPr>
        <w:tabs>
          <w:tab w:val="left" w:pos="5393"/>
        </w:tabs>
        <w:spacing w:after="0"/>
        <w:jc w:val="both"/>
      </w:pPr>
    </w:p>
    <w:p w14:paraId="7CDBAE2F" w14:textId="77777777" w:rsidR="00E814C1" w:rsidRPr="00E814C1" w:rsidRDefault="00E814C1" w:rsidP="00E814C1">
      <w:pPr>
        <w:tabs>
          <w:tab w:val="left" w:pos="5393"/>
        </w:tabs>
        <w:spacing w:after="0"/>
        <w:jc w:val="both"/>
      </w:pPr>
    </w:p>
    <w:p w14:paraId="12B649AC" w14:textId="77777777" w:rsidR="00E814C1" w:rsidRPr="00E814C1" w:rsidRDefault="00E814C1" w:rsidP="00E814C1">
      <w:pPr>
        <w:tabs>
          <w:tab w:val="left" w:pos="5393"/>
        </w:tabs>
        <w:spacing w:after="0"/>
        <w:jc w:val="both"/>
      </w:pPr>
    </w:p>
    <w:p w14:paraId="76350F71" w14:textId="77777777" w:rsidR="00E814C1" w:rsidRPr="00E814C1" w:rsidRDefault="00E814C1" w:rsidP="00E814C1">
      <w:pPr>
        <w:spacing w:after="0"/>
      </w:pPr>
    </w:p>
    <w:p w14:paraId="6C9E5896" w14:textId="77777777" w:rsidR="00E814C1" w:rsidRPr="00E814C1" w:rsidRDefault="00E814C1" w:rsidP="00E814C1">
      <w:pPr>
        <w:spacing w:after="0"/>
      </w:pPr>
    </w:p>
    <w:p w14:paraId="11B959F9" w14:textId="77777777" w:rsidR="00E814C1" w:rsidRPr="00E814C1" w:rsidRDefault="00E814C1" w:rsidP="00E814C1">
      <w:pPr>
        <w:spacing w:after="0"/>
      </w:pPr>
    </w:p>
    <w:p w14:paraId="0EBD5317" w14:textId="77777777" w:rsidR="00E814C1" w:rsidRPr="00E814C1" w:rsidRDefault="00E814C1" w:rsidP="00E814C1">
      <w:pPr>
        <w:spacing w:after="0"/>
      </w:pPr>
    </w:p>
    <w:p w14:paraId="10296496" w14:textId="77777777" w:rsidR="00E814C1" w:rsidRPr="00E814C1" w:rsidRDefault="00E814C1" w:rsidP="00E814C1">
      <w:pPr>
        <w:spacing w:after="0"/>
      </w:pPr>
    </w:p>
    <w:p w14:paraId="1F04900F" w14:textId="77777777" w:rsidR="00E814C1" w:rsidRPr="00E814C1" w:rsidRDefault="00E814C1" w:rsidP="00E814C1">
      <w:pPr>
        <w:spacing w:after="0"/>
      </w:pPr>
    </w:p>
    <w:p w14:paraId="0D174075" w14:textId="77777777" w:rsidR="00E814C1" w:rsidRPr="00E814C1" w:rsidRDefault="00E814C1" w:rsidP="00E814C1">
      <w:pPr>
        <w:spacing w:after="0"/>
      </w:pPr>
    </w:p>
    <w:p w14:paraId="50107409" w14:textId="77777777" w:rsidR="00E814C1" w:rsidRPr="00E814C1" w:rsidRDefault="00E814C1" w:rsidP="00E814C1">
      <w:pPr>
        <w:spacing w:after="0"/>
      </w:pPr>
    </w:p>
    <w:p w14:paraId="22406B91" w14:textId="77777777" w:rsidR="00E814C1" w:rsidRPr="00E814C1" w:rsidRDefault="00E814C1" w:rsidP="00E814C1">
      <w:pPr>
        <w:spacing w:after="0"/>
      </w:pPr>
    </w:p>
    <w:p w14:paraId="1C6B5B8A" w14:textId="77777777" w:rsidR="00E814C1" w:rsidRPr="00E814C1" w:rsidRDefault="00E814C1" w:rsidP="00E814C1">
      <w:pPr>
        <w:spacing w:after="0"/>
      </w:pPr>
      <w:r w:rsidRPr="00E814C1">
        <w:rPr>
          <w:noProof/>
          <w:sz w:val="20"/>
        </w:rPr>
        <mc:AlternateContent>
          <mc:Choice Requires="wps">
            <w:drawing>
              <wp:anchor distT="0" distB="0" distL="114300" distR="114300" simplePos="0" relativeHeight="251665408" behindDoc="0" locked="0" layoutInCell="1" allowOverlap="1" wp14:anchorId="46269852" wp14:editId="51AE54E2">
                <wp:simplePos x="0" y="0"/>
                <wp:positionH relativeFrom="column">
                  <wp:posOffset>1844040</wp:posOffset>
                </wp:positionH>
                <wp:positionV relativeFrom="paragraph">
                  <wp:posOffset>146050</wp:posOffset>
                </wp:positionV>
                <wp:extent cx="2773680" cy="937260"/>
                <wp:effectExtent l="0" t="0" r="0" b="0"/>
                <wp:wrapNone/>
                <wp:docPr id="5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4F6F6" w14:textId="77777777" w:rsidR="00787ABE" w:rsidRPr="001F274B" w:rsidRDefault="00787ABE" w:rsidP="00E814C1">
                            <w:pPr>
                              <w:jc w:val="center"/>
                              <w:rPr>
                                <w:rFonts w:asciiTheme="minorHAnsi" w:hAnsiTheme="minorHAnsi"/>
                                <w:b/>
                                <w:sz w:val="32"/>
                              </w:rPr>
                            </w:pPr>
                            <w:r w:rsidRPr="001F274B">
                              <w:rPr>
                                <w:rFonts w:asciiTheme="minorHAnsi" w:hAnsiTheme="minorHAnsi"/>
                                <w:b/>
                                <w:sz w:val="32"/>
                              </w:rPr>
                              <w:t xml:space="preserve">Revision </w:t>
                            </w:r>
                            <w:r>
                              <w:rPr>
                                <w:rFonts w:asciiTheme="minorHAnsi" w:hAnsiTheme="minorHAnsi"/>
                                <w:b/>
                                <w:sz w:val="32"/>
                              </w:rPr>
                              <w:t>4</w:t>
                            </w:r>
                          </w:p>
                          <w:p w14:paraId="2B7C0EF2" w14:textId="487E4732" w:rsidR="00787ABE" w:rsidRPr="00870A91" w:rsidRDefault="00787ABE" w:rsidP="00E814C1">
                            <w:pPr>
                              <w:jc w:val="center"/>
                              <w:rPr>
                                <w:rFonts w:asciiTheme="minorHAnsi" w:hAnsiTheme="minorHAnsi"/>
                              </w:rPr>
                            </w:pPr>
                            <w:r>
                              <w:rPr>
                                <w:rFonts w:asciiTheme="minorHAnsi" w:hAnsiTheme="minorHAnsi"/>
                                <w:sz w:val="32"/>
                              </w:rPr>
                              <w:fldChar w:fldCharType="begin"/>
                            </w:r>
                            <w:r>
                              <w:rPr>
                                <w:rFonts w:asciiTheme="minorHAnsi" w:hAnsiTheme="minorHAnsi"/>
                                <w:sz w:val="32"/>
                              </w:rPr>
                              <w:instrText xml:space="preserve"> DATE \@ "MMMM d, yyyy" </w:instrText>
                            </w:r>
                            <w:r>
                              <w:rPr>
                                <w:rFonts w:asciiTheme="minorHAnsi" w:hAnsiTheme="minorHAnsi"/>
                                <w:sz w:val="32"/>
                              </w:rPr>
                              <w:fldChar w:fldCharType="separate"/>
                            </w:r>
                            <w:r>
                              <w:rPr>
                                <w:rFonts w:asciiTheme="minorHAnsi" w:hAnsiTheme="minorHAnsi"/>
                                <w:noProof/>
                                <w:sz w:val="32"/>
                              </w:rPr>
                              <w:t>January 25, 2018</w:t>
                            </w:r>
                            <w:r>
                              <w:rPr>
                                <w:rFonts w:asciiTheme="minorHAnsi" w:hAnsiTheme="minorHAnsi"/>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9" type="#_x0000_t202" style="position:absolute;margin-left:145.2pt;margin-top:11.5pt;width:218.4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" filled="f" stroked="f">
                <v:textbox>
                  <w:txbxContent>
                    <w:p w14:paraId="6514F6F6" w14:textId="77777777" w:rsidR="00787ABE" w:rsidRPr="001F274B" w:rsidRDefault="00787ABE" w:rsidP="00E814C1">
                      <w:pPr>
                        <w:jc w:val="center"/>
                        <w:rPr>
                          <w:rFonts w:asciiTheme="minorHAnsi" w:hAnsiTheme="minorHAnsi"/>
                          <w:b/>
                          <w:sz w:val="32"/>
                        </w:rPr>
                      </w:pPr>
                      <w:r w:rsidRPr="001F274B">
                        <w:rPr>
                          <w:rFonts w:asciiTheme="minorHAnsi" w:hAnsiTheme="minorHAnsi"/>
                          <w:b/>
                          <w:sz w:val="32"/>
                        </w:rPr>
                        <w:t xml:space="preserve">Revision </w:t>
                      </w:r>
                      <w:r>
                        <w:rPr>
                          <w:rFonts w:asciiTheme="minorHAnsi" w:hAnsiTheme="minorHAnsi"/>
                          <w:b/>
                          <w:sz w:val="32"/>
                        </w:rPr>
                        <w:t>4</w:t>
                      </w:r>
                    </w:p>
                    <w:p w14:paraId="2B7C0EF2" w14:textId="487E4732" w:rsidR="00787ABE" w:rsidRPr="00870A91" w:rsidRDefault="00787ABE" w:rsidP="00E814C1">
                      <w:pPr>
                        <w:jc w:val="center"/>
                        <w:rPr>
                          <w:rFonts w:asciiTheme="minorHAnsi" w:hAnsiTheme="minorHAnsi"/>
                        </w:rPr>
                      </w:pPr>
                      <w:r>
                        <w:rPr>
                          <w:rFonts w:asciiTheme="minorHAnsi" w:hAnsiTheme="minorHAnsi"/>
                          <w:sz w:val="32"/>
                        </w:rPr>
                        <w:fldChar w:fldCharType="begin"/>
                      </w:r>
                      <w:r>
                        <w:rPr>
                          <w:rFonts w:asciiTheme="minorHAnsi" w:hAnsiTheme="minorHAnsi"/>
                          <w:sz w:val="32"/>
                        </w:rPr>
                        <w:instrText xml:space="preserve"> DATE \@ "MMMM d, yyyy" </w:instrText>
                      </w:r>
                      <w:r>
                        <w:rPr>
                          <w:rFonts w:asciiTheme="minorHAnsi" w:hAnsiTheme="minorHAnsi"/>
                          <w:sz w:val="32"/>
                        </w:rPr>
                        <w:fldChar w:fldCharType="separate"/>
                      </w:r>
                      <w:r>
                        <w:rPr>
                          <w:rFonts w:asciiTheme="minorHAnsi" w:hAnsiTheme="minorHAnsi"/>
                          <w:noProof/>
                          <w:sz w:val="32"/>
                        </w:rPr>
                        <w:t>January 25, 2018</w:t>
                      </w:r>
                      <w:r>
                        <w:rPr>
                          <w:rFonts w:asciiTheme="minorHAnsi" w:hAnsiTheme="minorHAnsi"/>
                          <w:sz w:val="32"/>
                        </w:rPr>
                        <w:fldChar w:fldCharType="end"/>
                      </w:r>
                    </w:p>
                  </w:txbxContent>
                </v:textbox>
              </v:shape>
            </w:pict>
          </mc:Fallback>
        </mc:AlternateContent>
      </w:r>
    </w:p>
    <w:p w14:paraId="5DA38A02" w14:textId="77777777" w:rsidR="00E814C1" w:rsidRPr="00E814C1" w:rsidRDefault="00E814C1" w:rsidP="00E814C1">
      <w:pPr>
        <w:spacing w:after="0"/>
      </w:pPr>
    </w:p>
    <w:p w14:paraId="65F25680" w14:textId="77777777" w:rsidR="00E814C1" w:rsidRPr="00E814C1" w:rsidRDefault="00E814C1" w:rsidP="00E814C1">
      <w:pPr>
        <w:spacing w:after="0"/>
      </w:pPr>
    </w:p>
    <w:p w14:paraId="1CED5C4C" w14:textId="77777777" w:rsidR="00E814C1" w:rsidRPr="00E814C1" w:rsidRDefault="00E814C1" w:rsidP="00E814C1">
      <w:pPr>
        <w:spacing w:after="0"/>
      </w:pPr>
    </w:p>
    <w:p w14:paraId="58FA8362" w14:textId="77777777" w:rsidR="00E814C1" w:rsidRPr="00E814C1" w:rsidRDefault="00E814C1" w:rsidP="00E814C1">
      <w:pPr>
        <w:spacing w:after="0"/>
      </w:pPr>
    </w:p>
    <w:p w14:paraId="1D8F3426" w14:textId="77777777" w:rsidR="00E814C1" w:rsidRPr="00E814C1" w:rsidRDefault="00E814C1" w:rsidP="00E814C1">
      <w:pPr>
        <w:spacing w:after="0"/>
      </w:pPr>
    </w:p>
    <w:p w14:paraId="19D05EB6" w14:textId="77777777" w:rsidR="00E814C1" w:rsidRPr="00E814C1" w:rsidRDefault="00E814C1" w:rsidP="00E814C1">
      <w:pPr>
        <w:spacing w:after="0"/>
      </w:pPr>
    </w:p>
    <w:p w14:paraId="71618522" w14:textId="77777777" w:rsidR="00EE7821" w:rsidRPr="00E252EA" w:rsidRDefault="00EE7821" w:rsidP="00EE7821">
      <w:pPr>
        <w:rPr>
          <w:rFonts w:asciiTheme="minorHAnsi" w:hAnsiTheme="minorHAnsi"/>
        </w:rPr>
      </w:pPr>
    </w:p>
    <w:p w14:paraId="79677D3F" w14:textId="77777777" w:rsidR="00B72948" w:rsidRPr="007D3DBA" w:rsidRDefault="00B72948" w:rsidP="00EE7821">
      <w:pPr>
        <w:rPr>
          <w:rFonts w:asciiTheme="minorHAnsi" w:hAnsiTheme="minorHAnsi" w:cstheme="minorHAnsi"/>
        </w:rPr>
      </w:pPr>
    </w:p>
    <w:p w14:paraId="123CC929" w14:textId="77777777" w:rsidR="00D210B5" w:rsidRPr="007D3DBA" w:rsidRDefault="00D210B5" w:rsidP="0068333F">
      <w:pPr>
        <w:jc w:val="center"/>
        <w:rPr>
          <w:rFonts w:asciiTheme="minorHAnsi" w:hAnsiTheme="minorHAnsi" w:cstheme="minorHAnsi"/>
        </w:rPr>
        <w:sectPr w:rsidR="00D210B5" w:rsidRPr="007D3DBA" w:rsidSect="00F274E0">
          <w:footerReference w:type="default" r:id="rId10"/>
          <w:pgSz w:w="12240" w:h="15840"/>
          <w:pgMar w:top="1440" w:right="1440" w:bottom="1440" w:left="1440" w:header="720" w:footer="720" w:gutter="0"/>
          <w:cols w:space="720"/>
          <w:docGrid w:linePitch="360"/>
        </w:sectPr>
      </w:pPr>
    </w:p>
    <w:p w14:paraId="08F0B366" w14:textId="77777777" w:rsidR="00245F76" w:rsidRPr="00E3753E" w:rsidRDefault="00245F76" w:rsidP="00245F76">
      <w:pPr>
        <w:spacing w:after="240"/>
        <w:jc w:val="center"/>
        <w:rPr>
          <w:rFonts w:eastAsia="Arial" w:cs="Arial"/>
          <w:color w:val="000000"/>
          <w:sz w:val="28"/>
          <w:szCs w:val="28"/>
        </w:rPr>
      </w:pPr>
      <w:r w:rsidRPr="00E3753E">
        <w:rPr>
          <w:rFonts w:eastAsia="Arial" w:cs="Arial"/>
          <w:b/>
          <w:color w:val="000000"/>
          <w:sz w:val="28"/>
          <w:szCs w:val="28"/>
          <w:u w:val="single"/>
        </w:rPr>
        <w:lastRenderedPageBreak/>
        <w:t>IMPORTANT!</w:t>
      </w:r>
    </w:p>
    <w:p w14:paraId="099B29A4" w14:textId="5BF0F902" w:rsidR="00245F76" w:rsidRDefault="00245F76" w:rsidP="00D724B1">
      <w:pPr>
        <w:spacing w:after="240"/>
        <w:rPr>
          <w:rFonts w:asciiTheme="minorHAnsi" w:hAnsiTheme="minorHAnsi" w:cstheme="minorHAnsi"/>
        </w:rPr>
      </w:pPr>
      <w:r w:rsidRPr="00BF1F94">
        <w:rPr>
          <w:rFonts w:asciiTheme="minorHAnsi" w:hAnsiTheme="minorHAnsi" w:cstheme="minorHAnsi"/>
        </w:rPr>
        <w:t>Th</w:t>
      </w:r>
      <w:r w:rsidR="0031293C">
        <w:rPr>
          <w:rFonts w:asciiTheme="minorHAnsi" w:hAnsiTheme="minorHAnsi" w:cstheme="minorHAnsi"/>
        </w:rPr>
        <w:t xml:space="preserve">is </w:t>
      </w:r>
      <w:r>
        <w:rPr>
          <w:rFonts w:asciiTheme="minorHAnsi" w:hAnsiTheme="minorHAnsi" w:cstheme="minorHAnsi"/>
        </w:rPr>
        <w:t xml:space="preserve">guide </w:t>
      </w:r>
      <w:r w:rsidRPr="00BF1F94">
        <w:rPr>
          <w:rFonts w:asciiTheme="minorHAnsi" w:hAnsiTheme="minorHAnsi" w:cstheme="minorHAnsi"/>
        </w:rPr>
        <w:t>define</w:t>
      </w:r>
      <w:r>
        <w:rPr>
          <w:rFonts w:asciiTheme="minorHAnsi" w:hAnsiTheme="minorHAnsi" w:cstheme="minorHAnsi"/>
        </w:rPr>
        <w:t>s</w:t>
      </w:r>
      <w:r w:rsidRPr="00BF1F94">
        <w:rPr>
          <w:rFonts w:asciiTheme="minorHAnsi" w:hAnsiTheme="minorHAnsi" w:cstheme="minorHAnsi"/>
        </w:rPr>
        <w:t xml:space="preserve"> </w:t>
      </w:r>
      <w:r>
        <w:rPr>
          <w:rFonts w:asciiTheme="minorHAnsi" w:hAnsiTheme="minorHAnsi" w:cstheme="minorHAnsi"/>
        </w:rPr>
        <w:t xml:space="preserve">security </w:t>
      </w:r>
      <w:r w:rsidR="00187FFE">
        <w:rPr>
          <w:rFonts w:asciiTheme="minorHAnsi" w:hAnsiTheme="minorHAnsi" w:cstheme="minorHAnsi"/>
        </w:rPr>
        <w:t xml:space="preserve">and privacy </w:t>
      </w:r>
      <w:r>
        <w:rPr>
          <w:rFonts w:asciiTheme="minorHAnsi" w:hAnsiTheme="minorHAnsi" w:cstheme="minorHAnsi"/>
        </w:rPr>
        <w:t>requirements</w:t>
      </w:r>
      <w:r w:rsidRPr="00BF1F94">
        <w:rPr>
          <w:rFonts w:asciiTheme="minorHAnsi" w:hAnsiTheme="minorHAnsi" w:cstheme="minorHAnsi"/>
        </w:rPr>
        <w:t xml:space="preserve"> for GSA IT acquisition contracts involving </w:t>
      </w:r>
      <w:r>
        <w:rPr>
          <w:rFonts w:asciiTheme="minorHAnsi" w:hAnsiTheme="minorHAnsi" w:cstheme="minorHAnsi"/>
        </w:rPr>
        <w:t xml:space="preserve">externally hosted </w:t>
      </w:r>
      <w:r w:rsidRPr="00BF1F94">
        <w:rPr>
          <w:rFonts w:asciiTheme="minorHAnsi" w:hAnsiTheme="minorHAnsi" w:cstheme="minorHAnsi"/>
        </w:rPr>
        <w:t xml:space="preserve">contractor </w:t>
      </w:r>
      <w:r>
        <w:rPr>
          <w:rFonts w:asciiTheme="minorHAnsi" w:hAnsiTheme="minorHAnsi" w:cstheme="minorHAnsi"/>
        </w:rPr>
        <w:t>information systems that do not connect to the GSA network; information systems hosted in GSA facilities that direc</w:t>
      </w:r>
      <w:r w:rsidR="00D724B1">
        <w:rPr>
          <w:rFonts w:asciiTheme="minorHAnsi" w:hAnsiTheme="minorHAnsi" w:cstheme="minorHAnsi"/>
        </w:rPr>
        <w:t>tly connect to the GSA network;</w:t>
      </w:r>
      <w:r>
        <w:rPr>
          <w:rFonts w:asciiTheme="minorHAnsi" w:hAnsiTheme="minorHAnsi" w:cstheme="minorHAnsi"/>
        </w:rPr>
        <w:t xml:space="preserve"> </w:t>
      </w:r>
      <w:r>
        <w:rPr>
          <w:rFonts w:asciiTheme="minorHAnsi" w:hAnsiTheme="minorHAnsi" w:cstheme="minorHAnsi"/>
          <w:color w:val="000000"/>
        </w:rPr>
        <w:t>cloud information s</w:t>
      </w:r>
      <w:r w:rsidR="00D724B1">
        <w:rPr>
          <w:rFonts w:asciiTheme="minorHAnsi" w:hAnsiTheme="minorHAnsi" w:cstheme="minorHAnsi"/>
          <w:color w:val="000000"/>
        </w:rPr>
        <w:t>ystems; or mobile applications.</w:t>
      </w:r>
      <w:r>
        <w:rPr>
          <w:rFonts w:asciiTheme="minorHAnsi" w:hAnsiTheme="minorHAnsi" w:cstheme="minorHAnsi"/>
          <w:color w:val="000000"/>
        </w:rPr>
        <w:t xml:space="preserve"> The security </w:t>
      </w:r>
      <w:r w:rsidR="00187FFE">
        <w:rPr>
          <w:rFonts w:asciiTheme="minorHAnsi" w:hAnsiTheme="minorHAnsi" w:cstheme="minorHAnsi"/>
          <w:color w:val="000000"/>
        </w:rPr>
        <w:t xml:space="preserve">and privacy </w:t>
      </w:r>
      <w:r>
        <w:rPr>
          <w:rFonts w:asciiTheme="minorHAnsi" w:hAnsiTheme="minorHAnsi" w:cstheme="minorHAnsi"/>
          <w:color w:val="000000"/>
        </w:rPr>
        <w:t xml:space="preserve">requirements are </w:t>
      </w:r>
      <w:r w:rsidRPr="00BF1F94">
        <w:rPr>
          <w:rFonts w:asciiTheme="minorHAnsi" w:hAnsiTheme="minorHAnsi" w:cstheme="minorHAnsi"/>
        </w:rPr>
        <w:t xml:space="preserve">appropriately formatted to allow </w:t>
      </w:r>
      <w:r>
        <w:rPr>
          <w:rFonts w:asciiTheme="minorHAnsi" w:hAnsiTheme="minorHAnsi" w:cstheme="minorHAnsi"/>
        </w:rPr>
        <w:t xml:space="preserve">the respective security </w:t>
      </w:r>
      <w:r w:rsidR="00187FFE">
        <w:rPr>
          <w:rFonts w:asciiTheme="minorHAnsi" w:hAnsiTheme="minorHAnsi" w:cstheme="minorHAnsi"/>
        </w:rPr>
        <w:t xml:space="preserve">and privacy </w:t>
      </w:r>
      <w:r>
        <w:rPr>
          <w:rFonts w:asciiTheme="minorHAnsi" w:hAnsiTheme="minorHAnsi" w:cstheme="minorHAnsi"/>
        </w:rPr>
        <w:t xml:space="preserve">contract </w:t>
      </w:r>
      <w:r w:rsidR="00F67BF0">
        <w:rPr>
          <w:rFonts w:asciiTheme="minorHAnsi" w:hAnsiTheme="minorHAnsi" w:cstheme="minorHAnsi"/>
        </w:rPr>
        <w:t>requirements</w:t>
      </w:r>
      <w:r>
        <w:rPr>
          <w:rFonts w:asciiTheme="minorHAnsi" w:hAnsiTheme="minorHAnsi" w:cstheme="minorHAnsi"/>
        </w:rPr>
        <w:t xml:space="preserve"> </w:t>
      </w:r>
      <w:r w:rsidRPr="00BF1F94">
        <w:rPr>
          <w:rFonts w:asciiTheme="minorHAnsi" w:hAnsiTheme="minorHAnsi" w:cstheme="minorHAnsi"/>
        </w:rPr>
        <w:t>to be placed in-line within a statement of work</w:t>
      </w:r>
      <w:r>
        <w:rPr>
          <w:rFonts w:asciiTheme="minorHAnsi" w:hAnsiTheme="minorHAnsi" w:cstheme="minorHAnsi"/>
        </w:rPr>
        <w:t xml:space="preserve"> for each system type</w:t>
      </w:r>
      <w:r w:rsidRPr="001864BF">
        <w:rPr>
          <w:rFonts w:asciiTheme="minorHAnsi" w:hAnsiTheme="minorHAnsi" w:cstheme="minorHAnsi"/>
          <w:color w:val="000000"/>
        </w:rPr>
        <w:t>.</w:t>
      </w:r>
      <w:r w:rsidR="00267CC2">
        <w:rPr>
          <w:rFonts w:asciiTheme="minorHAnsi" w:hAnsiTheme="minorHAnsi" w:cstheme="minorHAnsi"/>
          <w:color w:val="000000"/>
        </w:rPr>
        <w:t xml:space="preserve"> Alternatively, this entire document can be incorporated into t</w:t>
      </w:r>
      <w:r w:rsidR="00267CC2">
        <w:rPr>
          <w:rFonts w:asciiTheme="minorHAnsi" w:hAnsiTheme="minorHAnsi" w:cstheme="minorHAnsi"/>
        </w:rPr>
        <w:t>he statement of work or contract.</w:t>
      </w:r>
    </w:p>
    <w:p w14:paraId="79375A86" w14:textId="36DE0272" w:rsidR="0099085A" w:rsidRDefault="0099085A" w:rsidP="00D724B1">
      <w:pPr>
        <w:spacing w:after="240"/>
        <w:rPr>
          <w:rFonts w:asciiTheme="minorHAnsi" w:hAnsiTheme="minorHAnsi" w:cstheme="minorHAnsi"/>
        </w:rPr>
      </w:pPr>
      <w:r w:rsidRPr="00834B0F">
        <w:rPr>
          <w:rFonts w:asciiTheme="minorHAnsi" w:hAnsiTheme="minorHAnsi" w:cstheme="minorHAnsi"/>
          <w:b/>
        </w:rPr>
        <w:t>NOTE</w:t>
      </w:r>
      <w:r w:rsidRPr="00834B0F">
        <w:rPr>
          <w:rFonts w:asciiTheme="minorHAnsi" w:hAnsiTheme="minorHAnsi" w:cstheme="minorHAnsi"/>
        </w:rPr>
        <w:t>:</w:t>
      </w:r>
      <w:r>
        <w:rPr>
          <w:rFonts w:asciiTheme="minorHAnsi" w:hAnsiTheme="minorHAnsi" w:cstheme="minorHAnsi"/>
        </w:rPr>
        <w:t xml:space="preserve"> </w:t>
      </w:r>
      <w:r w:rsidR="00834B0F">
        <w:rPr>
          <w:rFonts w:asciiTheme="minorHAnsi" w:hAnsiTheme="minorHAnsi" w:cstheme="minorHAnsi"/>
        </w:rPr>
        <w:t xml:space="preserve">Throughout this guide there are highlighted </w:t>
      </w:r>
      <w:r w:rsidR="00834B0F" w:rsidRPr="00834B0F">
        <w:rPr>
          <w:rFonts w:asciiTheme="minorHAnsi" w:hAnsiTheme="minorHAnsi" w:cstheme="minorHAnsi"/>
          <w:highlight w:val="yellow"/>
        </w:rPr>
        <w:t>SELECT</w:t>
      </w:r>
      <w:r w:rsidR="00834B0F">
        <w:rPr>
          <w:rFonts w:asciiTheme="minorHAnsi" w:hAnsiTheme="minorHAnsi" w:cstheme="minorHAnsi"/>
        </w:rPr>
        <w:t xml:space="preserve"> statements. The requirements office, in coordination with the contracting officer</w:t>
      </w:r>
      <w:r w:rsidR="00991606">
        <w:rPr>
          <w:rFonts w:asciiTheme="minorHAnsi" w:hAnsiTheme="minorHAnsi" w:cstheme="minorHAnsi"/>
        </w:rPr>
        <w:t>,</w:t>
      </w:r>
      <w:r w:rsidR="00834B0F">
        <w:rPr>
          <w:rFonts w:asciiTheme="minorHAnsi" w:hAnsiTheme="minorHAnsi" w:cstheme="minorHAnsi"/>
        </w:rPr>
        <w:t xml:space="preserve"> will complete the selections prior to their incorporation into a </w:t>
      </w:r>
      <w:r w:rsidR="00F67BF0">
        <w:rPr>
          <w:rFonts w:asciiTheme="minorHAnsi" w:hAnsiTheme="minorHAnsi" w:cstheme="minorHAnsi"/>
        </w:rPr>
        <w:t xml:space="preserve">contract or </w:t>
      </w:r>
      <w:r w:rsidR="00834B0F">
        <w:rPr>
          <w:rFonts w:asciiTheme="minorHAnsi" w:hAnsiTheme="minorHAnsi" w:cstheme="minorHAnsi"/>
        </w:rPr>
        <w:t>statement of work.</w:t>
      </w:r>
    </w:p>
    <w:p w14:paraId="5D7B41D7" w14:textId="77777777" w:rsidR="001F310F" w:rsidRDefault="001F310F" w:rsidP="00245F76">
      <w:pPr>
        <w:spacing w:line="276" w:lineRule="auto"/>
        <w:rPr>
          <w:rFonts w:ascii="Arial" w:eastAsia="Arial" w:hAnsi="Arial" w:cs="Arial"/>
          <w:color w:val="000000"/>
        </w:rPr>
      </w:pPr>
    </w:p>
    <w:p w14:paraId="5C99C5B9" w14:textId="77777777" w:rsidR="001F310F" w:rsidRDefault="001F310F" w:rsidP="00245F76">
      <w:pPr>
        <w:spacing w:line="276" w:lineRule="auto"/>
        <w:rPr>
          <w:rFonts w:ascii="Arial" w:eastAsia="Arial" w:hAnsi="Arial" w:cs="Arial"/>
          <w:color w:val="000000"/>
        </w:rPr>
        <w:sectPr w:rsidR="001F310F" w:rsidSect="00F274E0">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36E1DC43" w14:textId="77777777" w:rsidR="00B72948" w:rsidRPr="007D3DBA" w:rsidRDefault="00B72948" w:rsidP="001F310F">
      <w:pPr>
        <w:spacing w:line="276" w:lineRule="auto"/>
        <w:rPr>
          <w:rFonts w:asciiTheme="minorHAnsi" w:hAnsiTheme="minorHAnsi" w:cstheme="minorHAnsi"/>
          <w:sz w:val="28"/>
        </w:rPr>
      </w:pPr>
      <w:r w:rsidRPr="007D3DBA">
        <w:rPr>
          <w:rFonts w:asciiTheme="minorHAnsi" w:hAnsiTheme="minorHAnsi" w:cstheme="minorHAnsi"/>
          <w:sz w:val="28"/>
        </w:rPr>
        <w:lastRenderedPageBreak/>
        <w:t>VERSION HISTORY/CHANGE RECORD</w:t>
      </w: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9" w:type="dxa"/>
          <w:left w:w="58" w:type="dxa"/>
          <w:bottom w:w="29" w:type="dxa"/>
          <w:right w:w="58" w:type="dxa"/>
        </w:tblCellMar>
        <w:tblLook w:val="0000" w:firstRow="0" w:lastRow="0" w:firstColumn="0" w:lastColumn="0" w:noHBand="0" w:noVBand="0"/>
      </w:tblPr>
      <w:tblGrid>
        <w:gridCol w:w="990"/>
        <w:gridCol w:w="1530"/>
        <w:gridCol w:w="2700"/>
        <w:gridCol w:w="2236"/>
        <w:gridCol w:w="1544"/>
      </w:tblGrid>
      <w:tr w:rsidR="00F274E0" w:rsidRPr="00F274E0" w14:paraId="4CA374DC" w14:textId="77777777" w:rsidTr="00991606">
        <w:trPr>
          <w:cantSplit/>
          <w:trHeight w:val="401"/>
        </w:trPr>
        <w:tc>
          <w:tcPr>
            <w:tcW w:w="990" w:type="dxa"/>
            <w:shd w:val="clear" w:color="auto" w:fill="365F91"/>
          </w:tcPr>
          <w:p w14:paraId="07D7DE92" w14:textId="77777777" w:rsidR="00525A3C" w:rsidRPr="00503880" w:rsidRDefault="00525A3C" w:rsidP="00F274E0">
            <w:pPr>
              <w:pStyle w:val="Body"/>
              <w:jc w:val="center"/>
              <w:rPr>
                <w:rFonts w:ascii="Calibri" w:hAnsi="Calibri" w:cstheme="minorHAnsi"/>
                <w:b/>
                <w:color w:val="FFFFFF" w:themeColor="background1"/>
                <w:sz w:val="20"/>
              </w:rPr>
            </w:pPr>
            <w:r w:rsidRPr="00503880">
              <w:rPr>
                <w:rFonts w:ascii="Calibri" w:hAnsi="Calibri" w:cstheme="minorHAnsi"/>
                <w:b/>
                <w:color w:val="FFFFFF" w:themeColor="background1"/>
                <w:sz w:val="20"/>
              </w:rPr>
              <w:t>Change Number</w:t>
            </w:r>
          </w:p>
        </w:tc>
        <w:tc>
          <w:tcPr>
            <w:tcW w:w="1530" w:type="dxa"/>
            <w:shd w:val="clear" w:color="auto" w:fill="365F91"/>
          </w:tcPr>
          <w:p w14:paraId="7F824227" w14:textId="77777777" w:rsidR="00525A3C" w:rsidRPr="00503880" w:rsidRDefault="00525A3C" w:rsidP="00F274E0">
            <w:pPr>
              <w:pStyle w:val="Body"/>
              <w:jc w:val="center"/>
              <w:rPr>
                <w:rFonts w:ascii="Calibri" w:hAnsi="Calibri" w:cstheme="minorHAnsi"/>
                <w:b/>
                <w:color w:val="FFFFFF" w:themeColor="background1"/>
                <w:sz w:val="20"/>
              </w:rPr>
            </w:pPr>
            <w:r w:rsidRPr="00503880">
              <w:rPr>
                <w:rFonts w:ascii="Calibri" w:hAnsi="Calibri" w:cstheme="minorHAnsi"/>
                <w:b/>
                <w:color w:val="FFFFFF" w:themeColor="background1"/>
                <w:sz w:val="20"/>
              </w:rPr>
              <w:t>Person Posting Change</w:t>
            </w:r>
          </w:p>
        </w:tc>
        <w:tc>
          <w:tcPr>
            <w:tcW w:w="2700" w:type="dxa"/>
            <w:shd w:val="clear" w:color="auto" w:fill="365F91"/>
          </w:tcPr>
          <w:p w14:paraId="4330DE6F" w14:textId="77777777" w:rsidR="00525A3C" w:rsidRPr="00503880" w:rsidRDefault="00525A3C" w:rsidP="00F274E0">
            <w:pPr>
              <w:pStyle w:val="Body"/>
              <w:jc w:val="center"/>
              <w:rPr>
                <w:rFonts w:ascii="Calibri" w:hAnsi="Calibri" w:cstheme="minorHAnsi"/>
                <w:b/>
                <w:color w:val="FFFFFF" w:themeColor="background1"/>
                <w:sz w:val="20"/>
              </w:rPr>
            </w:pPr>
            <w:r w:rsidRPr="00503880">
              <w:rPr>
                <w:rFonts w:ascii="Calibri" w:hAnsi="Calibri" w:cstheme="minorHAnsi"/>
                <w:b/>
                <w:color w:val="FFFFFF" w:themeColor="background1"/>
                <w:sz w:val="20"/>
              </w:rPr>
              <w:t>Change</w:t>
            </w:r>
          </w:p>
        </w:tc>
        <w:tc>
          <w:tcPr>
            <w:tcW w:w="2236" w:type="dxa"/>
            <w:shd w:val="clear" w:color="auto" w:fill="365F91"/>
          </w:tcPr>
          <w:p w14:paraId="3757E4CF" w14:textId="3AE5C362" w:rsidR="00525A3C" w:rsidRPr="00503880" w:rsidRDefault="00525A3C" w:rsidP="00F274E0">
            <w:pPr>
              <w:pStyle w:val="Body"/>
              <w:jc w:val="center"/>
              <w:rPr>
                <w:rFonts w:ascii="Calibri" w:hAnsi="Calibri" w:cstheme="minorHAnsi"/>
                <w:b/>
                <w:color w:val="FFFFFF" w:themeColor="background1"/>
                <w:sz w:val="20"/>
              </w:rPr>
            </w:pPr>
            <w:r w:rsidRPr="00503880">
              <w:rPr>
                <w:rFonts w:ascii="Calibri" w:hAnsi="Calibri" w:cstheme="minorHAnsi"/>
                <w:b/>
                <w:color w:val="FFFFFF" w:themeColor="background1"/>
                <w:sz w:val="20"/>
              </w:rPr>
              <w:t xml:space="preserve">Reason for Change </w:t>
            </w:r>
          </w:p>
        </w:tc>
        <w:tc>
          <w:tcPr>
            <w:tcW w:w="1544" w:type="dxa"/>
            <w:shd w:val="clear" w:color="auto" w:fill="365F91"/>
          </w:tcPr>
          <w:p w14:paraId="44D2235D" w14:textId="767310C9" w:rsidR="00525A3C" w:rsidRPr="00503880" w:rsidRDefault="00525A3C" w:rsidP="00F274E0">
            <w:pPr>
              <w:pStyle w:val="Body"/>
              <w:jc w:val="center"/>
              <w:rPr>
                <w:rFonts w:ascii="Calibri" w:hAnsi="Calibri" w:cstheme="minorHAnsi"/>
                <w:b/>
                <w:color w:val="FFFFFF" w:themeColor="background1"/>
                <w:sz w:val="20"/>
              </w:rPr>
            </w:pPr>
            <w:r w:rsidRPr="00503880">
              <w:rPr>
                <w:rFonts w:ascii="Calibri" w:hAnsi="Calibri" w:cstheme="minorHAnsi"/>
                <w:b/>
                <w:color w:val="FFFFFF" w:themeColor="background1"/>
                <w:sz w:val="20"/>
              </w:rPr>
              <w:t>Page Number of Change</w:t>
            </w:r>
          </w:p>
        </w:tc>
      </w:tr>
      <w:tr w:rsidR="00525A3C" w:rsidRPr="00FF2C3E" w14:paraId="6843D652" w14:textId="77777777" w:rsidTr="00991606">
        <w:trPr>
          <w:cantSplit/>
          <w:trHeight w:val="104"/>
        </w:trPr>
        <w:tc>
          <w:tcPr>
            <w:tcW w:w="9000" w:type="dxa"/>
            <w:gridSpan w:val="5"/>
            <w:shd w:val="clear" w:color="auto" w:fill="365F91"/>
            <w:vAlign w:val="center"/>
          </w:tcPr>
          <w:p w14:paraId="53867503" w14:textId="7E104CC5" w:rsidR="00525A3C" w:rsidRPr="00503880" w:rsidRDefault="00D4770D" w:rsidP="00F274E0">
            <w:pPr>
              <w:pStyle w:val="Body"/>
              <w:rPr>
                <w:rFonts w:ascii="Calibri" w:hAnsi="Calibri" w:cstheme="minorHAnsi"/>
                <w:b/>
                <w:color w:val="FFFFFF" w:themeColor="background1"/>
                <w:sz w:val="20"/>
              </w:rPr>
            </w:pPr>
            <w:r w:rsidRPr="00503880">
              <w:rPr>
                <w:rFonts w:ascii="Calibri" w:hAnsi="Calibri" w:cstheme="minorHAnsi"/>
                <w:b/>
                <w:color w:val="FFFFFF" w:themeColor="background1"/>
                <w:sz w:val="20"/>
              </w:rPr>
              <w:t>Revision 1</w:t>
            </w:r>
            <w:r w:rsidR="00525A3C" w:rsidRPr="00503880">
              <w:rPr>
                <w:rFonts w:ascii="Calibri" w:hAnsi="Calibri" w:cstheme="minorHAnsi"/>
                <w:b/>
                <w:color w:val="FFFFFF" w:themeColor="background1"/>
                <w:sz w:val="20"/>
              </w:rPr>
              <w:t xml:space="preserve"> – </w:t>
            </w:r>
            <w:r w:rsidR="009F62D7" w:rsidRPr="00503880">
              <w:rPr>
                <w:rFonts w:ascii="Calibri" w:hAnsi="Calibri" w:cstheme="minorHAnsi"/>
                <w:b/>
                <w:color w:val="FFFFFF" w:themeColor="background1"/>
                <w:sz w:val="20"/>
              </w:rPr>
              <w:t>November 6, 2009</w:t>
            </w:r>
          </w:p>
        </w:tc>
      </w:tr>
      <w:tr w:rsidR="00525A3C" w:rsidRPr="007D3DBA" w14:paraId="093880D2" w14:textId="77777777" w:rsidTr="00991606">
        <w:trPr>
          <w:cantSplit/>
          <w:trHeight w:val="280"/>
        </w:trPr>
        <w:tc>
          <w:tcPr>
            <w:tcW w:w="990" w:type="dxa"/>
            <w:shd w:val="clear" w:color="auto" w:fill="FFFFFF"/>
          </w:tcPr>
          <w:p w14:paraId="35C7001A" w14:textId="77777777"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1</w:t>
            </w:r>
          </w:p>
        </w:tc>
        <w:tc>
          <w:tcPr>
            <w:tcW w:w="1530" w:type="dxa"/>
            <w:shd w:val="clear" w:color="auto" w:fill="FFFFFF"/>
          </w:tcPr>
          <w:p w14:paraId="2E5BB9AB" w14:textId="77777777" w:rsidR="00525A3C" w:rsidRPr="00503880" w:rsidRDefault="00525A3C" w:rsidP="00503880">
            <w:pPr>
              <w:pStyle w:val="Body"/>
              <w:rPr>
                <w:rFonts w:ascii="Calibri" w:hAnsi="Calibri" w:cstheme="minorHAnsi"/>
                <w:sz w:val="20"/>
              </w:rPr>
            </w:pPr>
            <w:r w:rsidRPr="00503880">
              <w:rPr>
                <w:rFonts w:ascii="Calibri" w:hAnsi="Calibri" w:cstheme="minorHAnsi"/>
                <w:sz w:val="20"/>
              </w:rPr>
              <w:t>Bo Berlas</w:t>
            </w:r>
          </w:p>
        </w:tc>
        <w:tc>
          <w:tcPr>
            <w:tcW w:w="2700" w:type="dxa"/>
            <w:shd w:val="clear" w:color="auto" w:fill="FFFFFF"/>
          </w:tcPr>
          <w:p w14:paraId="0FEE8EE5" w14:textId="35E9C17E" w:rsidR="00525A3C" w:rsidRPr="00503880" w:rsidRDefault="009B2A28" w:rsidP="00503880">
            <w:pPr>
              <w:pStyle w:val="Body"/>
              <w:rPr>
                <w:rFonts w:ascii="Calibri" w:hAnsi="Calibri" w:cstheme="minorHAnsi"/>
                <w:sz w:val="20"/>
              </w:rPr>
            </w:pPr>
            <w:r w:rsidRPr="009B2A28">
              <w:rPr>
                <w:rFonts w:ascii="Calibri" w:hAnsi="Calibri" w:cstheme="minorHAnsi"/>
                <w:sz w:val="20"/>
              </w:rPr>
              <w:t>Minor Changes to GSA 800-53 R3 Control Tailoring workbook in Appendix A</w:t>
            </w:r>
          </w:p>
        </w:tc>
        <w:tc>
          <w:tcPr>
            <w:tcW w:w="2236" w:type="dxa"/>
            <w:shd w:val="clear" w:color="auto" w:fill="FFFFFF"/>
          </w:tcPr>
          <w:p w14:paraId="72A99B04" w14:textId="19106BAA" w:rsidR="00525A3C" w:rsidRPr="00503880" w:rsidRDefault="009B2A28" w:rsidP="00503880">
            <w:pPr>
              <w:pStyle w:val="Body"/>
              <w:rPr>
                <w:rFonts w:ascii="Calibri" w:hAnsi="Calibri" w:cstheme="minorHAnsi"/>
                <w:sz w:val="20"/>
              </w:rPr>
            </w:pPr>
            <w:r w:rsidRPr="009B2A28">
              <w:rPr>
                <w:rFonts w:ascii="Calibri" w:hAnsi="Calibri" w:cstheme="minorHAnsi"/>
                <w:sz w:val="20"/>
              </w:rPr>
              <w:t>GSA 800-53 Control Tailoring Workbook Update</w:t>
            </w:r>
          </w:p>
        </w:tc>
        <w:tc>
          <w:tcPr>
            <w:tcW w:w="1544" w:type="dxa"/>
            <w:shd w:val="clear" w:color="auto" w:fill="FFFFFF"/>
          </w:tcPr>
          <w:p w14:paraId="4DEC9C64" w14:textId="2B54E388"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17</w:t>
            </w:r>
          </w:p>
        </w:tc>
      </w:tr>
      <w:tr w:rsidR="008564DF" w:rsidRPr="00FF2C3E" w14:paraId="7F6E0D9A" w14:textId="77777777" w:rsidTr="00991606">
        <w:trPr>
          <w:cantSplit/>
          <w:trHeight w:val="50"/>
        </w:trPr>
        <w:tc>
          <w:tcPr>
            <w:tcW w:w="9000" w:type="dxa"/>
            <w:gridSpan w:val="5"/>
            <w:shd w:val="clear" w:color="auto" w:fill="365F91"/>
            <w:vAlign w:val="center"/>
          </w:tcPr>
          <w:p w14:paraId="57B2BF9F" w14:textId="0175E668" w:rsidR="008564DF" w:rsidRPr="00503880" w:rsidRDefault="008564DF" w:rsidP="00F274E0">
            <w:pPr>
              <w:pStyle w:val="Body"/>
              <w:rPr>
                <w:rFonts w:ascii="Calibri" w:hAnsi="Calibri" w:cstheme="minorHAnsi"/>
                <w:b/>
                <w:color w:val="FFFFFF" w:themeColor="background1"/>
                <w:sz w:val="20"/>
              </w:rPr>
            </w:pPr>
            <w:r w:rsidRPr="00503880">
              <w:rPr>
                <w:rFonts w:ascii="Calibri" w:hAnsi="Calibri" w:cstheme="minorHAnsi"/>
                <w:b/>
                <w:color w:val="FFFFFF" w:themeColor="background1"/>
                <w:sz w:val="20"/>
              </w:rPr>
              <w:t xml:space="preserve">Revision 2 – </w:t>
            </w:r>
            <w:r w:rsidR="009F62D7" w:rsidRPr="00503880">
              <w:rPr>
                <w:rFonts w:ascii="Calibri" w:hAnsi="Calibri" w:cstheme="minorHAnsi"/>
                <w:b/>
                <w:color w:val="FFFFFF" w:themeColor="background1"/>
                <w:sz w:val="20"/>
              </w:rPr>
              <w:t>November 7, 2014</w:t>
            </w:r>
          </w:p>
        </w:tc>
      </w:tr>
      <w:tr w:rsidR="00525A3C" w:rsidRPr="007D3DBA" w14:paraId="43BC97B9" w14:textId="77777777" w:rsidTr="00991606">
        <w:trPr>
          <w:cantSplit/>
          <w:trHeight w:val="753"/>
        </w:trPr>
        <w:tc>
          <w:tcPr>
            <w:tcW w:w="990" w:type="dxa"/>
            <w:shd w:val="clear" w:color="auto" w:fill="FFFFFF"/>
          </w:tcPr>
          <w:p w14:paraId="3C0CBACA" w14:textId="77777777"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1</w:t>
            </w:r>
          </w:p>
        </w:tc>
        <w:tc>
          <w:tcPr>
            <w:tcW w:w="1530" w:type="dxa"/>
            <w:shd w:val="clear" w:color="auto" w:fill="FFFFFF"/>
          </w:tcPr>
          <w:p w14:paraId="4F66BC50" w14:textId="77777777" w:rsidR="00525A3C" w:rsidRPr="00503880" w:rsidRDefault="00525A3C" w:rsidP="00503880">
            <w:pPr>
              <w:pStyle w:val="Body"/>
              <w:rPr>
                <w:rFonts w:ascii="Calibri" w:hAnsi="Calibri" w:cstheme="minorHAnsi"/>
                <w:sz w:val="20"/>
              </w:rPr>
            </w:pPr>
            <w:r w:rsidRPr="00503880">
              <w:rPr>
                <w:rFonts w:ascii="Calibri" w:hAnsi="Calibri" w:cstheme="minorHAnsi"/>
                <w:sz w:val="20"/>
              </w:rPr>
              <w:t>John Sitcharing/ Blanche Heard</w:t>
            </w:r>
          </w:p>
        </w:tc>
        <w:tc>
          <w:tcPr>
            <w:tcW w:w="2700" w:type="dxa"/>
            <w:shd w:val="clear" w:color="auto" w:fill="FFFFFF"/>
          </w:tcPr>
          <w:p w14:paraId="3353163D" w14:textId="3BE88C68" w:rsidR="00525A3C" w:rsidRPr="00503880" w:rsidRDefault="00525A3C" w:rsidP="009B2A28">
            <w:pPr>
              <w:pStyle w:val="Body"/>
              <w:rPr>
                <w:rFonts w:ascii="Calibri" w:hAnsi="Calibri" w:cstheme="minorHAnsi"/>
                <w:sz w:val="20"/>
              </w:rPr>
            </w:pPr>
            <w:r w:rsidRPr="00503880">
              <w:rPr>
                <w:rFonts w:ascii="Calibri" w:hAnsi="Calibri" w:cstheme="minorHAnsi"/>
                <w:sz w:val="20"/>
              </w:rPr>
              <w:t>Minor changes to verbiage regarding Penetration Testing</w:t>
            </w:r>
          </w:p>
        </w:tc>
        <w:tc>
          <w:tcPr>
            <w:tcW w:w="2236" w:type="dxa"/>
            <w:shd w:val="clear" w:color="auto" w:fill="FFFFFF"/>
          </w:tcPr>
          <w:p w14:paraId="4C34409D" w14:textId="5B045780" w:rsidR="00525A3C" w:rsidRPr="00503880" w:rsidRDefault="008564DF" w:rsidP="009B2A28">
            <w:pPr>
              <w:pStyle w:val="Body"/>
              <w:rPr>
                <w:rFonts w:ascii="Calibri" w:hAnsi="Calibri" w:cstheme="minorHAnsi"/>
                <w:sz w:val="20"/>
              </w:rPr>
            </w:pPr>
            <w:r w:rsidRPr="00503880">
              <w:rPr>
                <w:rFonts w:ascii="Calibri" w:hAnsi="Calibri" w:cstheme="minorHAnsi"/>
                <w:sz w:val="20"/>
              </w:rPr>
              <w:t>Update Penetration Testing verbiage</w:t>
            </w:r>
            <w:r w:rsidR="009B2A28">
              <w:rPr>
                <w:rFonts w:ascii="Calibri" w:hAnsi="Calibri" w:cstheme="minorHAnsi"/>
                <w:sz w:val="20"/>
              </w:rPr>
              <w:t xml:space="preserve"> </w:t>
            </w:r>
          </w:p>
        </w:tc>
        <w:tc>
          <w:tcPr>
            <w:tcW w:w="1544" w:type="dxa"/>
            <w:shd w:val="clear" w:color="auto" w:fill="FFFFFF"/>
          </w:tcPr>
          <w:p w14:paraId="1588FF73" w14:textId="0642D00D"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9</w:t>
            </w:r>
          </w:p>
        </w:tc>
      </w:tr>
      <w:tr w:rsidR="00525A3C" w:rsidRPr="007D3DBA" w14:paraId="1CAE2B5A" w14:textId="77777777" w:rsidTr="00991606">
        <w:trPr>
          <w:cantSplit/>
          <w:trHeight w:val="280"/>
        </w:trPr>
        <w:tc>
          <w:tcPr>
            <w:tcW w:w="990" w:type="dxa"/>
            <w:shd w:val="clear" w:color="auto" w:fill="FFFFFF"/>
          </w:tcPr>
          <w:p w14:paraId="35156FD8" w14:textId="77777777"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2</w:t>
            </w:r>
          </w:p>
        </w:tc>
        <w:tc>
          <w:tcPr>
            <w:tcW w:w="1530" w:type="dxa"/>
            <w:shd w:val="clear" w:color="auto" w:fill="FFFFFF"/>
          </w:tcPr>
          <w:p w14:paraId="127090EE" w14:textId="77777777" w:rsidR="00525A3C" w:rsidRPr="00503880" w:rsidRDefault="00525A3C" w:rsidP="00503880">
            <w:pPr>
              <w:pStyle w:val="Body"/>
              <w:rPr>
                <w:rFonts w:ascii="Calibri" w:hAnsi="Calibri" w:cstheme="minorHAnsi"/>
                <w:sz w:val="20"/>
              </w:rPr>
            </w:pPr>
            <w:r w:rsidRPr="00503880">
              <w:rPr>
                <w:rFonts w:ascii="Calibri" w:hAnsi="Calibri" w:cstheme="minorHAnsi"/>
                <w:sz w:val="20"/>
              </w:rPr>
              <w:t>John Sitcharing/ Blanche Heard</w:t>
            </w:r>
          </w:p>
        </w:tc>
        <w:tc>
          <w:tcPr>
            <w:tcW w:w="2700" w:type="dxa"/>
            <w:shd w:val="clear" w:color="auto" w:fill="FFFFFF"/>
          </w:tcPr>
          <w:p w14:paraId="0374BDAD" w14:textId="4BFA41FB" w:rsidR="00525A3C" w:rsidRPr="00503880" w:rsidRDefault="00525A3C" w:rsidP="009B2A28">
            <w:pPr>
              <w:pStyle w:val="Body"/>
              <w:rPr>
                <w:rFonts w:ascii="Calibri" w:hAnsi="Calibri" w:cstheme="minorHAnsi"/>
                <w:sz w:val="20"/>
              </w:rPr>
            </w:pPr>
            <w:r w:rsidRPr="00503880">
              <w:rPr>
                <w:rFonts w:ascii="Calibri" w:hAnsi="Calibri" w:cstheme="minorHAnsi"/>
                <w:sz w:val="20"/>
              </w:rPr>
              <w:t>CISO mandated change in Penetration Testing requirement/ naming conventions based on consolidation efforts</w:t>
            </w:r>
          </w:p>
        </w:tc>
        <w:tc>
          <w:tcPr>
            <w:tcW w:w="2236" w:type="dxa"/>
            <w:shd w:val="clear" w:color="auto" w:fill="FFFFFF"/>
          </w:tcPr>
          <w:p w14:paraId="061F40B9" w14:textId="509DACC8" w:rsidR="00525A3C" w:rsidRPr="00503880" w:rsidRDefault="008564DF" w:rsidP="009B2A28">
            <w:pPr>
              <w:pStyle w:val="Body"/>
              <w:rPr>
                <w:rFonts w:ascii="Calibri" w:hAnsi="Calibri" w:cstheme="minorHAnsi"/>
                <w:sz w:val="20"/>
              </w:rPr>
            </w:pPr>
            <w:r w:rsidRPr="00503880">
              <w:rPr>
                <w:rFonts w:ascii="Calibri" w:hAnsi="Calibri" w:cstheme="minorHAnsi"/>
                <w:sz w:val="20"/>
              </w:rPr>
              <w:t>CISO Mandate</w:t>
            </w:r>
          </w:p>
        </w:tc>
        <w:tc>
          <w:tcPr>
            <w:tcW w:w="1544" w:type="dxa"/>
            <w:shd w:val="clear" w:color="auto" w:fill="FFFFFF"/>
          </w:tcPr>
          <w:p w14:paraId="309D46B4" w14:textId="0B9FA23A"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Entire document</w:t>
            </w:r>
          </w:p>
        </w:tc>
      </w:tr>
      <w:tr w:rsidR="008564DF" w:rsidRPr="00FF2C3E" w14:paraId="0A828B21" w14:textId="77777777" w:rsidTr="00991606">
        <w:trPr>
          <w:cantSplit/>
          <w:trHeight w:val="32"/>
        </w:trPr>
        <w:tc>
          <w:tcPr>
            <w:tcW w:w="9000" w:type="dxa"/>
            <w:gridSpan w:val="5"/>
            <w:shd w:val="clear" w:color="auto" w:fill="365F91"/>
            <w:vAlign w:val="center"/>
          </w:tcPr>
          <w:p w14:paraId="60C1EBDE" w14:textId="75637CAC" w:rsidR="008564DF" w:rsidRPr="00503880" w:rsidRDefault="008564DF" w:rsidP="0024781B">
            <w:pPr>
              <w:pStyle w:val="Body"/>
              <w:rPr>
                <w:rFonts w:ascii="Calibri" w:hAnsi="Calibri" w:cstheme="minorHAnsi"/>
                <w:b/>
                <w:color w:val="FFFFFF" w:themeColor="background1"/>
                <w:sz w:val="20"/>
              </w:rPr>
            </w:pPr>
            <w:r w:rsidRPr="00503880">
              <w:rPr>
                <w:rFonts w:ascii="Calibri" w:hAnsi="Calibri" w:cstheme="minorHAnsi"/>
                <w:b/>
                <w:color w:val="FFFFFF" w:themeColor="background1"/>
                <w:sz w:val="20"/>
              </w:rPr>
              <w:t xml:space="preserve">Revision 3 – </w:t>
            </w:r>
            <w:r w:rsidR="00801A4D" w:rsidRPr="00503880">
              <w:rPr>
                <w:rFonts w:ascii="Calibri" w:hAnsi="Calibri" w:cstheme="minorHAnsi"/>
                <w:b/>
                <w:color w:val="FFFFFF" w:themeColor="background1"/>
                <w:sz w:val="20"/>
              </w:rPr>
              <w:t>February</w:t>
            </w:r>
            <w:r w:rsidR="009F62D7" w:rsidRPr="00503880">
              <w:rPr>
                <w:rFonts w:ascii="Calibri" w:hAnsi="Calibri" w:cstheme="minorHAnsi"/>
                <w:b/>
                <w:color w:val="FFFFFF" w:themeColor="background1"/>
                <w:sz w:val="20"/>
              </w:rPr>
              <w:t xml:space="preserve"> </w:t>
            </w:r>
            <w:r w:rsidR="0024781B" w:rsidRPr="00503880">
              <w:rPr>
                <w:rFonts w:ascii="Calibri" w:hAnsi="Calibri" w:cstheme="minorHAnsi"/>
                <w:b/>
                <w:color w:val="FFFFFF" w:themeColor="background1"/>
                <w:sz w:val="20"/>
              </w:rPr>
              <w:t>2</w:t>
            </w:r>
            <w:r w:rsidR="009F62D7" w:rsidRPr="00503880">
              <w:rPr>
                <w:rFonts w:ascii="Calibri" w:hAnsi="Calibri" w:cstheme="minorHAnsi"/>
                <w:b/>
                <w:color w:val="FFFFFF" w:themeColor="background1"/>
                <w:sz w:val="20"/>
              </w:rPr>
              <w:t xml:space="preserve">, </w:t>
            </w:r>
            <w:r w:rsidRPr="00503880">
              <w:rPr>
                <w:rFonts w:ascii="Calibri" w:hAnsi="Calibri" w:cstheme="minorHAnsi"/>
                <w:b/>
                <w:color w:val="FFFFFF" w:themeColor="background1"/>
                <w:sz w:val="20"/>
              </w:rPr>
              <w:t>201</w:t>
            </w:r>
            <w:r w:rsidR="009F62D7" w:rsidRPr="00503880">
              <w:rPr>
                <w:rFonts w:ascii="Calibri" w:hAnsi="Calibri" w:cstheme="minorHAnsi"/>
                <w:b/>
                <w:color w:val="FFFFFF" w:themeColor="background1"/>
                <w:sz w:val="20"/>
              </w:rPr>
              <w:t>7</w:t>
            </w:r>
          </w:p>
        </w:tc>
      </w:tr>
      <w:tr w:rsidR="00525A3C" w:rsidRPr="007D3DBA" w14:paraId="6CFB7EB2" w14:textId="77777777" w:rsidTr="00991606">
        <w:trPr>
          <w:cantSplit/>
          <w:trHeight w:val="280"/>
        </w:trPr>
        <w:tc>
          <w:tcPr>
            <w:tcW w:w="990" w:type="dxa"/>
            <w:shd w:val="clear" w:color="auto" w:fill="FFFFFF"/>
          </w:tcPr>
          <w:p w14:paraId="4D201E8B" w14:textId="77777777"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1</w:t>
            </w:r>
          </w:p>
        </w:tc>
        <w:tc>
          <w:tcPr>
            <w:tcW w:w="1530" w:type="dxa"/>
            <w:shd w:val="clear" w:color="auto" w:fill="FFFFFF"/>
          </w:tcPr>
          <w:p w14:paraId="6440A51E" w14:textId="3F42647F" w:rsidR="00525A3C" w:rsidRPr="00503880" w:rsidRDefault="00525A3C" w:rsidP="00503880">
            <w:pPr>
              <w:pStyle w:val="Body"/>
              <w:rPr>
                <w:rFonts w:ascii="Calibri" w:hAnsi="Calibri" w:cstheme="minorHAnsi"/>
                <w:sz w:val="20"/>
              </w:rPr>
            </w:pPr>
            <w:r w:rsidRPr="00503880">
              <w:rPr>
                <w:rFonts w:ascii="Calibri" w:hAnsi="Calibri" w:cstheme="minorHAnsi"/>
                <w:sz w:val="20"/>
              </w:rPr>
              <w:t>Bo Berlas</w:t>
            </w:r>
          </w:p>
        </w:tc>
        <w:tc>
          <w:tcPr>
            <w:tcW w:w="2700" w:type="dxa"/>
            <w:shd w:val="clear" w:color="auto" w:fill="FFFFFF"/>
          </w:tcPr>
          <w:p w14:paraId="1F0B5BF3" w14:textId="5AC22568" w:rsidR="00525A3C" w:rsidRPr="00503880" w:rsidRDefault="00525A3C" w:rsidP="009B2A28">
            <w:pPr>
              <w:spacing w:after="0"/>
              <w:rPr>
                <w:rFonts w:eastAsia="ヒラギノ角ゴ Pro W3" w:cstheme="minorHAnsi"/>
                <w:color w:val="000000"/>
                <w:sz w:val="20"/>
                <w:szCs w:val="20"/>
              </w:rPr>
            </w:pPr>
            <w:r w:rsidRPr="00503880">
              <w:rPr>
                <w:rFonts w:eastAsia="ヒラギノ角ゴ Pro W3" w:cstheme="minorHAnsi"/>
                <w:color w:val="000000"/>
                <w:sz w:val="20"/>
                <w:szCs w:val="20"/>
              </w:rPr>
              <w:t>Added Essential Security controls to Section 2</w:t>
            </w:r>
          </w:p>
        </w:tc>
        <w:tc>
          <w:tcPr>
            <w:tcW w:w="2236" w:type="dxa"/>
            <w:shd w:val="clear" w:color="auto" w:fill="FFFFFF"/>
          </w:tcPr>
          <w:p w14:paraId="29BED870" w14:textId="5F48AA38" w:rsidR="00525A3C" w:rsidRPr="00503880" w:rsidRDefault="008564DF" w:rsidP="009B2A28">
            <w:pPr>
              <w:pStyle w:val="Body"/>
              <w:rPr>
                <w:rFonts w:ascii="Calibri" w:hAnsi="Calibri" w:cstheme="minorHAnsi"/>
                <w:sz w:val="20"/>
              </w:rPr>
            </w:pPr>
            <w:r w:rsidRPr="00503880">
              <w:rPr>
                <w:rFonts w:ascii="Calibri" w:hAnsi="Calibri" w:cstheme="minorHAnsi"/>
                <w:sz w:val="20"/>
              </w:rPr>
              <w:t>Security Controls Update</w:t>
            </w:r>
          </w:p>
        </w:tc>
        <w:tc>
          <w:tcPr>
            <w:tcW w:w="1544" w:type="dxa"/>
            <w:shd w:val="clear" w:color="auto" w:fill="FFFFFF"/>
          </w:tcPr>
          <w:p w14:paraId="11D329E9" w14:textId="5AAFEA5D"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9</w:t>
            </w:r>
          </w:p>
        </w:tc>
      </w:tr>
      <w:tr w:rsidR="00525A3C" w:rsidRPr="007D3DBA" w14:paraId="2F7CA0DB" w14:textId="77777777" w:rsidTr="00991606">
        <w:trPr>
          <w:cantSplit/>
          <w:trHeight w:val="280"/>
        </w:trPr>
        <w:tc>
          <w:tcPr>
            <w:tcW w:w="990" w:type="dxa"/>
            <w:shd w:val="clear" w:color="auto" w:fill="FFFFFF"/>
          </w:tcPr>
          <w:p w14:paraId="0FDDFF03" w14:textId="5B33AF00"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2</w:t>
            </w:r>
          </w:p>
        </w:tc>
        <w:tc>
          <w:tcPr>
            <w:tcW w:w="1530" w:type="dxa"/>
            <w:shd w:val="clear" w:color="auto" w:fill="FFFFFF"/>
          </w:tcPr>
          <w:p w14:paraId="528CC2AC" w14:textId="2B84C966" w:rsidR="00525A3C" w:rsidRPr="00503880" w:rsidRDefault="00525A3C" w:rsidP="00503880">
            <w:pPr>
              <w:pStyle w:val="Body"/>
              <w:rPr>
                <w:rFonts w:ascii="Calibri" w:hAnsi="Calibri" w:cstheme="minorHAnsi"/>
                <w:sz w:val="20"/>
              </w:rPr>
            </w:pPr>
            <w:r w:rsidRPr="00503880">
              <w:rPr>
                <w:rFonts w:ascii="Calibri" w:hAnsi="Calibri" w:cstheme="minorHAnsi"/>
                <w:sz w:val="20"/>
              </w:rPr>
              <w:t>Bo Berlas</w:t>
            </w:r>
          </w:p>
        </w:tc>
        <w:tc>
          <w:tcPr>
            <w:tcW w:w="2700" w:type="dxa"/>
            <w:shd w:val="clear" w:color="auto" w:fill="FFFFFF"/>
          </w:tcPr>
          <w:p w14:paraId="7D151D3E" w14:textId="6521DDD9" w:rsidR="00525A3C" w:rsidRPr="00503880" w:rsidRDefault="00525A3C" w:rsidP="009B2A28">
            <w:pPr>
              <w:spacing w:after="0"/>
              <w:rPr>
                <w:rFonts w:eastAsia="ヒラギノ角ゴ Pro W3" w:cstheme="minorHAnsi"/>
                <w:color w:val="000000"/>
                <w:sz w:val="20"/>
                <w:szCs w:val="20"/>
              </w:rPr>
            </w:pPr>
            <w:r w:rsidRPr="00503880">
              <w:rPr>
                <w:rFonts w:eastAsia="ヒラギノ角ゴ Pro W3" w:cstheme="minorHAnsi"/>
                <w:color w:val="000000"/>
                <w:sz w:val="20"/>
                <w:szCs w:val="20"/>
              </w:rPr>
              <w:t>Added sections 3-5</w:t>
            </w:r>
          </w:p>
        </w:tc>
        <w:tc>
          <w:tcPr>
            <w:tcW w:w="2236" w:type="dxa"/>
            <w:shd w:val="clear" w:color="auto" w:fill="FFFFFF"/>
          </w:tcPr>
          <w:p w14:paraId="2E6048CE" w14:textId="01B6FEC3" w:rsidR="00525A3C" w:rsidRPr="00503880" w:rsidRDefault="008564DF" w:rsidP="009B2A28">
            <w:pPr>
              <w:pStyle w:val="Body"/>
              <w:rPr>
                <w:rFonts w:ascii="Calibri" w:hAnsi="Calibri" w:cstheme="minorHAnsi"/>
                <w:sz w:val="20"/>
              </w:rPr>
            </w:pPr>
            <w:r w:rsidRPr="00503880">
              <w:rPr>
                <w:rFonts w:ascii="Calibri" w:hAnsi="Calibri" w:cstheme="minorHAnsi"/>
                <w:sz w:val="20"/>
              </w:rPr>
              <w:t xml:space="preserve">Updated to </w:t>
            </w:r>
            <w:r w:rsidR="006E7113" w:rsidRPr="00503880">
              <w:rPr>
                <w:rFonts w:ascii="Calibri" w:hAnsi="Calibri" w:cstheme="minorHAnsi"/>
                <w:sz w:val="20"/>
              </w:rPr>
              <w:t>Provide Requirements for Internal Systems, Cloud Systems, and Mobile Applications</w:t>
            </w:r>
          </w:p>
        </w:tc>
        <w:tc>
          <w:tcPr>
            <w:tcW w:w="1544" w:type="dxa"/>
            <w:shd w:val="clear" w:color="auto" w:fill="FFFFFF"/>
          </w:tcPr>
          <w:p w14:paraId="2E0FCEC8" w14:textId="27E4AEAA" w:rsidR="00525A3C" w:rsidRPr="00503880" w:rsidRDefault="00525A3C" w:rsidP="00F274E0">
            <w:pPr>
              <w:pStyle w:val="Body"/>
              <w:jc w:val="center"/>
              <w:rPr>
                <w:rFonts w:ascii="Calibri" w:hAnsi="Calibri" w:cstheme="minorHAnsi"/>
                <w:sz w:val="20"/>
              </w:rPr>
            </w:pPr>
            <w:r w:rsidRPr="00503880">
              <w:rPr>
                <w:rFonts w:ascii="Calibri" w:hAnsi="Calibri" w:cstheme="minorHAnsi"/>
                <w:sz w:val="20"/>
              </w:rPr>
              <w:t>22-5</w:t>
            </w:r>
            <w:r w:rsidR="001970E4" w:rsidRPr="00503880">
              <w:rPr>
                <w:rFonts w:ascii="Calibri" w:hAnsi="Calibri" w:cstheme="minorHAnsi"/>
                <w:sz w:val="20"/>
              </w:rPr>
              <w:t>5</w:t>
            </w:r>
          </w:p>
        </w:tc>
      </w:tr>
      <w:tr w:rsidR="002F78F6" w:rsidRPr="007D3DBA" w14:paraId="74D212C8" w14:textId="77777777" w:rsidTr="00991606">
        <w:trPr>
          <w:cantSplit/>
          <w:trHeight w:val="158"/>
        </w:trPr>
        <w:tc>
          <w:tcPr>
            <w:tcW w:w="9000" w:type="dxa"/>
            <w:gridSpan w:val="5"/>
            <w:shd w:val="clear" w:color="auto" w:fill="365F91"/>
            <w:vAlign w:val="center"/>
          </w:tcPr>
          <w:p w14:paraId="21F2A5DF" w14:textId="7C9C76C5" w:rsidR="002F78F6" w:rsidRPr="0099085A" w:rsidRDefault="003F5BAF" w:rsidP="00D77024">
            <w:pPr>
              <w:pStyle w:val="Body"/>
              <w:rPr>
                <w:rFonts w:ascii="Calibri" w:hAnsi="Calibri" w:cstheme="minorHAnsi"/>
                <w:b/>
                <w:color w:val="FFFFFF" w:themeColor="background1"/>
                <w:sz w:val="20"/>
              </w:rPr>
            </w:pPr>
            <w:r w:rsidRPr="00503880">
              <w:rPr>
                <w:rFonts w:ascii="Calibri" w:hAnsi="Calibri" w:cstheme="minorHAnsi"/>
                <w:b/>
                <w:color w:val="FFFFFF" w:themeColor="background1"/>
                <w:sz w:val="20"/>
              </w:rPr>
              <w:t xml:space="preserve">Revision 4 – </w:t>
            </w:r>
            <w:r w:rsidR="00D77024" w:rsidRPr="00503880">
              <w:rPr>
                <w:rFonts w:ascii="Calibri" w:hAnsi="Calibri" w:cstheme="minorHAnsi"/>
                <w:b/>
                <w:color w:val="FFFFFF" w:themeColor="background1"/>
                <w:sz w:val="20"/>
              </w:rPr>
              <w:fldChar w:fldCharType="begin"/>
            </w:r>
            <w:r w:rsidR="00D77024" w:rsidRPr="00503880">
              <w:rPr>
                <w:rFonts w:ascii="Calibri" w:hAnsi="Calibri" w:cstheme="minorHAnsi"/>
                <w:b/>
                <w:color w:val="FFFFFF" w:themeColor="background1"/>
                <w:sz w:val="20"/>
              </w:rPr>
              <w:instrText xml:space="preserve"> DATE \@ "MMMM d, yyyy" </w:instrText>
            </w:r>
            <w:r w:rsidR="00D77024" w:rsidRPr="00503880">
              <w:rPr>
                <w:rFonts w:ascii="Calibri" w:hAnsi="Calibri" w:cstheme="minorHAnsi"/>
                <w:b/>
                <w:color w:val="FFFFFF" w:themeColor="background1"/>
                <w:sz w:val="20"/>
              </w:rPr>
              <w:fldChar w:fldCharType="separate"/>
            </w:r>
            <w:r w:rsidR="00787ABE">
              <w:rPr>
                <w:rFonts w:ascii="Calibri" w:hAnsi="Calibri" w:cstheme="minorHAnsi"/>
                <w:b/>
                <w:noProof/>
                <w:color w:val="FFFFFF" w:themeColor="background1"/>
                <w:sz w:val="20"/>
              </w:rPr>
              <w:t>January 25, 2018</w:t>
            </w:r>
            <w:r w:rsidR="00D77024" w:rsidRPr="00503880">
              <w:rPr>
                <w:rFonts w:ascii="Calibri" w:hAnsi="Calibri" w:cstheme="minorHAnsi"/>
                <w:b/>
                <w:color w:val="FFFFFF" w:themeColor="background1"/>
                <w:sz w:val="20"/>
              </w:rPr>
              <w:fldChar w:fldCharType="end"/>
            </w:r>
          </w:p>
        </w:tc>
      </w:tr>
      <w:tr w:rsidR="003F5BAF" w:rsidRPr="007D3DBA" w14:paraId="1F691679" w14:textId="77777777" w:rsidTr="00991606">
        <w:trPr>
          <w:cantSplit/>
          <w:trHeight w:val="280"/>
        </w:trPr>
        <w:tc>
          <w:tcPr>
            <w:tcW w:w="990" w:type="dxa"/>
            <w:shd w:val="clear" w:color="auto" w:fill="FFFFFF"/>
          </w:tcPr>
          <w:p w14:paraId="2EF82393" w14:textId="10F8B447" w:rsidR="003F5BAF" w:rsidRPr="00503880" w:rsidRDefault="003F5BAF" w:rsidP="00F274E0">
            <w:pPr>
              <w:pStyle w:val="Body"/>
              <w:jc w:val="center"/>
              <w:rPr>
                <w:rFonts w:ascii="Calibri" w:hAnsi="Calibri" w:cstheme="minorHAnsi"/>
                <w:sz w:val="20"/>
              </w:rPr>
            </w:pPr>
            <w:r w:rsidRPr="00503880">
              <w:rPr>
                <w:rFonts w:ascii="Calibri" w:hAnsi="Calibri" w:cstheme="minorHAnsi"/>
                <w:sz w:val="20"/>
              </w:rPr>
              <w:t>1</w:t>
            </w:r>
          </w:p>
        </w:tc>
        <w:tc>
          <w:tcPr>
            <w:tcW w:w="1530" w:type="dxa"/>
            <w:shd w:val="clear" w:color="auto" w:fill="FFFFFF"/>
          </w:tcPr>
          <w:p w14:paraId="0079976C" w14:textId="79139EF4" w:rsidR="003F5BAF" w:rsidRPr="00503880" w:rsidRDefault="003F5BAF" w:rsidP="00503880">
            <w:pPr>
              <w:pStyle w:val="Body"/>
              <w:rPr>
                <w:rFonts w:ascii="Calibri" w:hAnsi="Calibri" w:cstheme="minorHAnsi"/>
                <w:sz w:val="20"/>
              </w:rPr>
            </w:pPr>
            <w:r w:rsidRPr="00503880">
              <w:rPr>
                <w:rFonts w:ascii="Calibri" w:hAnsi="Calibri" w:cstheme="minorHAnsi"/>
                <w:sz w:val="20"/>
              </w:rPr>
              <w:t>Bryon Feliksa/ John Klemens</w:t>
            </w:r>
          </w:p>
        </w:tc>
        <w:tc>
          <w:tcPr>
            <w:tcW w:w="2700" w:type="dxa"/>
            <w:shd w:val="clear" w:color="auto" w:fill="FFFFFF"/>
          </w:tcPr>
          <w:p w14:paraId="53B2B59E" w14:textId="3DADD4CF" w:rsidR="003F5BAF" w:rsidRPr="00503880" w:rsidRDefault="00F22982" w:rsidP="00F22982">
            <w:pPr>
              <w:spacing w:after="0"/>
              <w:rPr>
                <w:rFonts w:eastAsia="ヒラギノ角ゴ Pro W3" w:cstheme="minorHAnsi"/>
                <w:color w:val="000000"/>
                <w:sz w:val="20"/>
                <w:szCs w:val="20"/>
              </w:rPr>
            </w:pPr>
            <w:r w:rsidRPr="00503880">
              <w:rPr>
                <w:rFonts w:cstheme="minorHAnsi"/>
                <w:sz w:val="20"/>
              </w:rPr>
              <w:t>Incorporate</w:t>
            </w:r>
            <w:r>
              <w:rPr>
                <w:rFonts w:cstheme="minorHAnsi"/>
                <w:sz w:val="20"/>
              </w:rPr>
              <w:t>d</w:t>
            </w:r>
            <w:r w:rsidRPr="00503880">
              <w:rPr>
                <w:rFonts w:cstheme="minorHAnsi"/>
                <w:sz w:val="20"/>
              </w:rPr>
              <w:t xml:space="preserve"> security references from MV 16-01</w:t>
            </w:r>
            <w:r>
              <w:rPr>
                <w:rFonts w:cstheme="minorHAnsi"/>
                <w:sz w:val="20"/>
              </w:rPr>
              <w:t xml:space="preserve"> and </w:t>
            </w:r>
            <w:r w:rsidR="00D77024" w:rsidRPr="00503880">
              <w:rPr>
                <w:rFonts w:eastAsia="ヒラギノ角ゴ Pro W3" w:cstheme="minorHAnsi"/>
                <w:color w:val="000000"/>
                <w:sz w:val="20"/>
                <w:szCs w:val="20"/>
              </w:rPr>
              <w:t xml:space="preserve">additional </w:t>
            </w:r>
            <w:r w:rsidR="00B750CD" w:rsidRPr="00503880">
              <w:rPr>
                <w:rFonts w:eastAsia="ヒラギノ角ゴ Pro W3" w:cstheme="minorHAnsi"/>
                <w:color w:val="000000"/>
                <w:sz w:val="20"/>
                <w:szCs w:val="20"/>
              </w:rPr>
              <w:t xml:space="preserve">references. </w:t>
            </w:r>
            <w:r w:rsidR="00B750CD">
              <w:rPr>
                <w:rFonts w:eastAsia="ヒラギノ角ゴ Pro W3" w:cstheme="minorHAnsi"/>
                <w:color w:val="000000"/>
                <w:sz w:val="20"/>
                <w:szCs w:val="20"/>
              </w:rPr>
              <w:t xml:space="preserve">Added </w:t>
            </w:r>
            <w:r w:rsidR="00B750CD" w:rsidRPr="00503880">
              <w:rPr>
                <w:rFonts w:eastAsia="ヒラギノ角ゴ Pro W3" w:cstheme="minorHAnsi"/>
                <w:color w:val="000000"/>
                <w:sz w:val="20"/>
                <w:szCs w:val="20"/>
              </w:rPr>
              <w:t>a</w:t>
            </w:r>
            <w:r w:rsidR="00B750CD">
              <w:rPr>
                <w:rFonts w:eastAsia="ヒラギノ角ゴ Pro W3" w:cstheme="minorHAnsi"/>
                <w:color w:val="000000"/>
                <w:sz w:val="20"/>
                <w:szCs w:val="20"/>
              </w:rPr>
              <w:t xml:space="preserve"> </w:t>
            </w:r>
            <w:r w:rsidR="00B750CD" w:rsidRPr="00503880">
              <w:rPr>
                <w:rFonts w:eastAsia="ヒラギノ角ゴ Pro W3" w:cstheme="minorHAnsi"/>
                <w:color w:val="000000"/>
                <w:sz w:val="20"/>
                <w:szCs w:val="20"/>
              </w:rPr>
              <w:t>section</w:t>
            </w:r>
            <w:r w:rsidR="00D77024" w:rsidRPr="00503880">
              <w:rPr>
                <w:rFonts w:eastAsia="ヒラギノ角ゴ Pro W3" w:cstheme="minorHAnsi"/>
                <w:color w:val="000000"/>
                <w:sz w:val="20"/>
                <w:szCs w:val="20"/>
              </w:rPr>
              <w:t xml:space="preserve"> </w:t>
            </w:r>
            <w:r w:rsidR="00004879">
              <w:rPr>
                <w:rFonts w:eastAsia="ヒラギノ角ゴ Pro W3" w:cstheme="minorHAnsi"/>
                <w:color w:val="000000"/>
                <w:sz w:val="20"/>
                <w:szCs w:val="20"/>
              </w:rPr>
              <w:t>on</w:t>
            </w:r>
            <w:r w:rsidR="00FE0F42" w:rsidRPr="00503880">
              <w:rPr>
                <w:rFonts w:eastAsia="ヒラギノ角ゴ Pro W3" w:cstheme="minorHAnsi"/>
                <w:color w:val="000000"/>
                <w:sz w:val="20"/>
                <w:szCs w:val="20"/>
              </w:rPr>
              <w:t xml:space="preserve"> LiSaaS, </w:t>
            </w:r>
            <w:r w:rsidR="00D77024" w:rsidRPr="00503880">
              <w:rPr>
                <w:rFonts w:eastAsia="ヒラギノ角ゴ Pro W3" w:cstheme="minorHAnsi"/>
                <w:color w:val="000000"/>
                <w:sz w:val="20"/>
                <w:szCs w:val="20"/>
              </w:rPr>
              <w:t>Privacy controls</w:t>
            </w:r>
            <w:r w:rsidR="00004879">
              <w:rPr>
                <w:rFonts w:eastAsia="ヒラギノ角ゴ Pro W3" w:cstheme="minorHAnsi"/>
                <w:color w:val="000000"/>
                <w:sz w:val="20"/>
                <w:szCs w:val="20"/>
              </w:rPr>
              <w:t>,</w:t>
            </w:r>
            <w:r w:rsidR="00D77024" w:rsidRPr="00503880">
              <w:rPr>
                <w:rFonts w:eastAsia="ヒラギノ角ゴ Pro W3" w:cstheme="minorHAnsi"/>
                <w:color w:val="000000"/>
                <w:sz w:val="20"/>
                <w:szCs w:val="20"/>
              </w:rPr>
              <w:t xml:space="preserve"> and </w:t>
            </w:r>
            <w:r w:rsidR="00004879">
              <w:rPr>
                <w:rFonts w:eastAsia="ヒラギノ角ゴ Pro W3" w:cstheme="minorHAnsi"/>
                <w:color w:val="000000"/>
                <w:sz w:val="20"/>
                <w:szCs w:val="20"/>
              </w:rPr>
              <w:t xml:space="preserve">updated </w:t>
            </w:r>
            <w:r w:rsidR="00D77024" w:rsidRPr="00503880">
              <w:rPr>
                <w:rFonts w:eastAsia="ヒラギノ角ゴ Pro W3" w:cstheme="minorHAnsi"/>
                <w:color w:val="000000"/>
                <w:sz w:val="20"/>
                <w:szCs w:val="20"/>
              </w:rPr>
              <w:t>Privacy</w:t>
            </w:r>
            <w:r>
              <w:rPr>
                <w:rFonts w:eastAsia="ヒラギノ角ゴ Pro W3" w:cstheme="minorHAnsi"/>
                <w:color w:val="000000"/>
                <w:sz w:val="20"/>
                <w:szCs w:val="20"/>
              </w:rPr>
              <w:t xml:space="preserve"> and other sections to align with GSA policy and procedures</w:t>
            </w:r>
            <w:r w:rsidR="00D77024" w:rsidRPr="00503880">
              <w:rPr>
                <w:rFonts w:eastAsia="ヒラギノ角ゴ Pro W3" w:cstheme="minorHAnsi"/>
                <w:color w:val="000000"/>
                <w:sz w:val="20"/>
                <w:szCs w:val="20"/>
              </w:rPr>
              <w:t>.</w:t>
            </w:r>
          </w:p>
        </w:tc>
        <w:tc>
          <w:tcPr>
            <w:tcW w:w="2236" w:type="dxa"/>
            <w:shd w:val="clear" w:color="auto" w:fill="FFFFFF"/>
          </w:tcPr>
          <w:p w14:paraId="09EE4EC3" w14:textId="0E41A4AB" w:rsidR="003F5BAF" w:rsidRPr="00503880" w:rsidRDefault="00F22982" w:rsidP="00F22982">
            <w:pPr>
              <w:pStyle w:val="Body"/>
              <w:rPr>
                <w:rFonts w:ascii="Calibri" w:hAnsi="Calibri" w:cstheme="minorHAnsi"/>
                <w:sz w:val="20"/>
              </w:rPr>
            </w:pPr>
            <w:r>
              <w:rPr>
                <w:rFonts w:ascii="Calibri" w:hAnsi="Calibri" w:cstheme="minorHAnsi"/>
                <w:sz w:val="20"/>
              </w:rPr>
              <w:t>Incorporate MV 16-01 and consolidate GSA Cybersecurity and Privacy Guidance.</w:t>
            </w:r>
          </w:p>
        </w:tc>
        <w:tc>
          <w:tcPr>
            <w:tcW w:w="1544" w:type="dxa"/>
            <w:shd w:val="clear" w:color="auto" w:fill="FFFFFF"/>
          </w:tcPr>
          <w:p w14:paraId="16503E0C" w14:textId="64C593F4" w:rsidR="003F5BAF" w:rsidRPr="00503880" w:rsidRDefault="00004879" w:rsidP="00D77024">
            <w:pPr>
              <w:pStyle w:val="Body"/>
              <w:jc w:val="center"/>
              <w:rPr>
                <w:rFonts w:ascii="Calibri" w:hAnsi="Calibri" w:cstheme="minorHAnsi"/>
                <w:sz w:val="20"/>
              </w:rPr>
            </w:pPr>
            <w:r>
              <w:rPr>
                <w:rFonts w:ascii="Calibri" w:hAnsi="Calibri" w:cstheme="minorHAnsi"/>
                <w:sz w:val="20"/>
              </w:rPr>
              <w:t>Throughout</w:t>
            </w:r>
          </w:p>
        </w:tc>
      </w:tr>
    </w:tbl>
    <w:p w14:paraId="1775ABCF" w14:textId="77777777" w:rsidR="00503880" w:rsidRPr="00503880" w:rsidRDefault="00503880" w:rsidP="00503880">
      <w:pPr>
        <w:pStyle w:val="BodyText2"/>
        <w:keepNext/>
        <w:keepLines/>
        <w:tabs>
          <w:tab w:val="left" w:pos="720"/>
        </w:tabs>
        <w:spacing w:before="240" w:after="240"/>
        <w:rPr>
          <w:rFonts w:cstheme="minorHAnsi"/>
          <w:b w:val="0"/>
        </w:rPr>
      </w:pPr>
    </w:p>
    <w:p w14:paraId="184CD9C7" w14:textId="77777777" w:rsidR="00503880" w:rsidRDefault="00503880" w:rsidP="00E96F41">
      <w:pPr>
        <w:pStyle w:val="BodyText2"/>
        <w:keepNext/>
        <w:keepLines/>
        <w:tabs>
          <w:tab w:val="left" w:pos="720"/>
        </w:tabs>
        <w:jc w:val="center"/>
        <w:rPr>
          <w:rFonts w:asciiTheme="minorHAnsi" w:hAnsiTheme="minorHAnsi" w:cstheme="minorHAnsi"/>
          <w:sz w:val="28"/>
        </w:rPr>
        <w:sectPr w:rsidR="00503880" w:rsidSect="00F274E0">
          <w:pgSz w:w="12240" w:h="15840"/>
          <w:pgMar w:top="1440" w:right="1440" w:bottom="1440" w:left="1440" w:header="720" w:footer="720" w:gutter="0"/>
          <w:pgNumType w:fmt="lowerRoman" w:start="1"/>
          <w:cols w:space="720"/>
          <w:docGrid w:linePitch="360"/>
        </w:sectPr>
      </w:pPr>
    </w:p>
    <w:p w14:paraId="3CB3CFDD" w14:textId="7E1C1C46" w:rsidR="00B72948" w:rsidRPr="00BF1F94" w:rsidRDefault="00B72948" w:rsidP="00E96F41">
      <w:pPr>
        <w:pStyle w:val="BodyText2"/>
        <w:keepNext/>
        <w:keepLines/>
        <w:tabs>
          <w:tab w:val="left" w:pos="720"/>
        </w:tabs>
        <w:jc w:val="center"/>
        <w:rPr>
          <w:rFonts w:asciiTheme="minorHAnsi" w:hAnsiTheme="minorHAnsi" w:cstheme="minorHAnsi"/>
          <w:sz w:val="28"/>
        </w:rPr>
      </w:pPr>
      <w:r w:rsidRPr="00BF1F94">
        <w:rPr>
          <w:rFonts w:asciiTheme="minorHAnsi" w:hAnsiTheme="minorHAnsi" w:cstheme="minorHAnsi"/>
          <w:sz w:val="28"/>
        </w:rPr>
        <w:lastRenderedPageBreak/>
        <w:t>A</w:t>
      </w:r>
      <w:r w:rsidR="00503880">
        <w:rPr>
          <w:rFonts w:asciiTheme="minorHAnsi" w:hAnsiTheme="minorHAnsi" w:cstheme="minorHAnsi"/>
          <w:sz w:val="28"/>
        </w:rPr>
        <w:t>PPROVAL</w:t>
      </w:r>
    </w:p>
    <w:p w14:paraId="40791499" w14:textId="7D9ECCBF" w:rsidR="008C71C1" w:rsidRPr="00503880" w:rsidRDefault="00B72948" w:rsidP="00503880">
      <w:pPr>
        <w:keepNext/>
        <w:keepLines/>
        <w:spacing w:after="240"/>
        <w:rPr>
          <w:rFonts w:cstheme="minorHAnsi"/>
        </w:rPr>
      </w:pPr>
      <w:r w:rsidRPr="00503880">
        <w:rPr>
          <w:rFonts w:cstheme="minorHAnsi"/>
        </w:rPr>
        <w:t>IT Security Procedural Guide 09-</w:t>
      </w:r>
      <w:r w:rsidR="003E6685" w:rsidRPr="00503880">
        <w:rPr>
          <w:rFonts w:cstheme="minorHAnsi"/>
        </w:rPr>
        <w:t>4</w:t>
      </w:r>
      <w:r w:rsidR="000A0E5A" w:rsidRPr="00503880">
        <w:rPr>
          <w:rFonts w:cstheme="minorHAnsi"/>
        </w:rPr>
        <w:t>8</w:t>
      </w:r>
      <w:r w:rsidRPr="00503880">
        <w:rPr>
          <w:rFonts w:cstheme="minorHAnsi"/>
        </w:rPr>
        <w:t xml:space="preserve">, </w:t>
      </w:r>
      <w:r w:rsidR="00AB1F5B" w:rsidRPr="00503880">
        <w:rPr>
          <w:rFonts w:cstheme="minorHAnsi"/>
          <w:i/>
        </w:rPr>
        <w:t>“</w:t>
      </w:r>
      <w:r w:rsidR="000A0E5A" w:rsidRPr="00503880">
        <w:rPr>
          <w:rFonts w:cstheme="minorHAnsi"/>
          <w:i/>
        </w:rPr>
        <w:t xml:space="preserve">Security </w:t>
      </w:r>
      <w:r w:rsidR="00303177">
        <w:rPr>
          <w:rFonts w:cstheme="minorHAnsi"/>
          <w:i/>
        </w:rPr>
        <w:t xml:space="preserve">and Privacy </w:t>
      </w:r>
      <w:r w:rsidR="00F67BF0">
        <w:rPr>
          <w:rFonts w:cstheme="minorHAnsi"/>
          <w:i/>
        </w:rPr>
        <w:t>Requirements</w:t>
      </w:r>
      <w:r w:rsidRPr="00503880">
        <w:rPr>
          <w:rFonts w:cstheme="minorHAnsi"/>
          <w:i/>
        </w:rPr>
        <w:t xml:space="preserve"> for IT Acquisition Efforts</w:t>
      </w:r>
      <w:r w:rsidR="00503880" w:rsidRPr="00503880">
        <w:rPr>
          <w:rFonts w:cstheme="minorHAnsi"/>
          <w:i/>
        </w:rPr>
        <w:t>,</w:t>
      </w:r>
      <w:r w:rsidR="00AB1F5B" w:rsidRPr="00503880">
        <w:rPr>
          <w:rFonts w:cstheme="minorHAnsi"/>
          <w:i/>
        </w:rPr>
        <w:t>”</w:t>
      </w:r>
      <w:r w:rsidRPr="00503880">
        <w:rPr>
          <w:rFonts w:cstheme="minorHAnsi"/>
        </w:rPr>
        <w:t xml:space="preserve"> </w:t>
      </w:r>
      <w:r w:rsidR="00A30EF9" w:rsidRPr="00503880">
        <w:rPr>
          <w:rFonts w:cstheme="minorHAnsi"/>
        </w:rPr>
        <w:t xml:space="preserve">Revision </w:t>
      </w:r>
      <w:r w:rsidR="0059689B" w:rsidRPr="00503880">
        <w:rPr>
          <w:rFonts w:cstheme="minorHAnsi"/>
        </w:rPr>
        <w:t>4</w:t>
      </w:r>
      <w:r w:rsidR="00F31258">
        <w:rPr>
          <w:rFonts w:cstheme="minorHAnsi"/>
        </w:rPr>
        <w:t>,</w:t>
      </w:r>
      <w:r w:rsidR="0059689B" w:rsidRPr="00503880">
        <w:rPr>
          <w:rFonts w:cstheme="minorHAnsi"/>
        </w:rPr>
        <w:t xml:space="preserve"> </w:t>
      </w:r>
      <w:r w:rsidRPr="00503880">
        <w:rPr>
          <w:rFonts w:cstheme="minorHAnsi"/>
        </w:rPr>
        <w:t>is hereby approved for distribution.</w:t>
      </w:r>
    </w:p>
    <w:p w14:paraId="026351B8" w14:textId="77777777" w:rsidR="003E6685" w:rsidRPr="00503880" w:rsidRDefault="0097439B" w:rsidP="00503880">
      <w:pPr>
        <w:keepNext/>
        <w:keepLines/>
        <w:spacing w:before="240" w:after="240"/>
        <w:rPr>
          <w:rFonts w:cstheme="minorHAnsi"/>
          <w:u w:val="single"/>
        </w:rPr>
      </w:pPr>
      <w:r>
        <w:rPr>
          <w:rFonts w:asciiTheme="minorHAnsi" w:hAnsiTheme="minorHAnsi" w:cstheme="minorHAnsi"/>
        </w:rPr>
        <w:pict w14:anchorId="3593C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2pt;height:98.4pt">
            <v:imagedata r:id="rId13" o:title=""/>
            <o:lock v:ext="edit" ungrouping="t" rotation="t" cropping="t" verticies="t" text="t" grouping="t"/>
            <o:signatureline v:ext="edit" id="{B2778AB1-6E02-4A59-A513-B8887836D38E}" provid="{00000000-0000-0000-0000-000000000000}" o:suggestedsigner="Kurt Garbars" o:suggestedsigner2="CISO" o:suggestedsigneremail="Kurt.Garbars@gsa.gov" issignatureline="t"/>
          </v:shape>
        </w:pict>
      </w:r>
    </w:p>
    <w:p w14:paraId="2B53E32D" w14:textId="186CA484" w:rsidR="003E6685" w:rsidRPr="00503880" w:rsidRDefault="00913B47" w:rsidP="00503880">
      <w:pPr>
        <w:keepNext/>
        <w:keepLines/>
        <w:spacing w:before="240" w:after="240"/>
        <w:rPr>
          <w:rFonts w:cstheme="minorHAnsi"/>
          <w:u w:val="single"/>
        </w:rPr>
      </w:pPr>
      <w:r w:rsidRPr="00503880">
        <w:rPr>
          <w:rFonts w:cstheme="minorHAnsi"/>
          <w:u w:val="single"/>
        </w:rPr>
        <w:t xml:space="preserve">This guide </w:t>
      </w:r>
      <w:r w:rsidR="007B3C75" w:rsidRPr="00503880">
        <w:rPr>
          <w:rFonts w:cstheme="minorHAnsi"/>
          <w:u w:val="single"/>
        </w:rPr>
        <w:t xml:space="preserve">will </w:t>
      </w:r>
      <w:r w:rsidRPr="00503880">
        <w:rPr>
          <w:rFonts w:cstheme="minorHAnsi"/>
          <w:u w:val="single"/>
        </w:rPr>
        <w:t xml:space="preserve">be available on the OCIO Webpage and </w:t>
      </w:r>
      <w:hyperlink r:id="rId14" w:history="1">
        <w:r w:rsidRPr="009F6080">
          <w:rPr>
            <w:rStyle w:val="Hyperlink"/>
            <w:rFonts w:cstheme="minorHAnsi"/>
          </w:rPr>
          <w:t>GSA.</w:t>
        </w:r>
        <w:r w:rsidR="006D1DCD" w:rsidRPr="009F6080">
          <w:rPr>
            <w:rStyle w:val="Hyperlink"/>
            <w:rFonts w:cstheme="minorHAnsi"/>
          </w:rPr>
          <w:t>gov</w:t>
        </w:r>
      </w:hyperlink>
      <w:r w:rsidRPr="00503880">
        <w:rPr>
          <w:rFonts w:cstheme="minorHAnsi"/>
          <w:u w:val="single"/>
        </w:rPr>
        <w:t xml:space="preserve"> when revised</w:t>
      </w:r>
      <w:r w:rsidR="000825E6" w:rsidRPr="00503880">
        <w:rPr>
          <w:rFonts w:cstheme="minorHAnsi"/>
          <w:u w:val="single"/>
        </w:rPr>
        <w:t>.</w:t>
      </w:r>
    </w:p>
    <w:p w14:paraId="71C5B680" w14:textId="77777777" w:rsidR="00964787" w:rsidRPr="00503880" w:rsidRDefault="00964787" w:rsidP="00E3753E">
      <w:pPr>
        <w:keepNext/>
        <w:keepLines/>
        <w:spacing w:after="240"/>
        <w:rPr>
          <w:rFonts w:cstheme="minorHAnsi"/>
          <w:u w:val="single"/>
        </w:rPr>
      </w:pPr>
    </w:p>
    <w:p w14:paraId="44043DDA" w14:textId="77777777" w:rsidR="00964787" w:rsidRPr="00503880" w:rsidRDefault="00964787" w:rsidP="008564DF">
      <w:pPr>
        <w:keepNext/>
        <w:keepLines/>
        <w:rPr>
          <w:rFonts w:cstheme="minorHAnsi"/>
          <w:u w:val="single"/>
        </w:rPr>
        <w:sectPr w:rsidR="00964787" w:rsidRPr="00503880" w:rsidSect="00F274E0">
          <w:pgSz w:w="12240" w:h="15840"/>
          <w:pgMar w:top="1440" w:right="1440" w:bottom="1440" w:left="1440" w:header="720" w:footer="720" w:gutter="0"/>
          <w:pgNumType w:fmt="lowerRoman" w:start="1"/>
          <w:cols w:space="720"/>
          <w:docGrid w:linePitch="360"/>
        </w:sectPr>
      </w:pPr>
    </w:p>
    <w:p w14:paraId="1E10B9C1" w14:textId="77777777" w:rsidR="003E6685" w:rsidRPr="007D3DBA" w:rsidRDefault="003E6685" w:rsidP="00E3753E">
      <w:pPr>
        <w:pStyle w:val="Title"/>
        <w:spacing w:after="240"/>
        <w:rPr>
          <w:rFonts w:asciiTheme="minorHAnsi" w:hAnsiTheme="minorHAnsi" w:cstheme="minorHAnsi"/>
        </w:rPr>
      </w:pPr>
      <w:r w:rsidRPr="007D3DBA">
        <w:rPr>
          <w:rFonts w:asciiTheme="minorHAnsi" w:hAnsiTheme="minorHAnsi" w:cstheme="minorHAnsi"/>
        </w:rPr>
        <w:lastRenderedPageBreak/>
        <w:t>Table of Contents</w:t>
      </w:r>
    </w:p>
    <w:p w14:paraId="1978C58D" w14:textId="77777777" w:rsidR="00EB795E" w:rsidRDefault="003E6685">
      <w:pPr>
        <w:pStyle w:val="TOC1"/>
        <w:tabs>
          <w:tab w:val="left" w:pos="475"/>
          <w:tab w:val="right" w:leader="dot" w:pos="9350"/>
        </w:tabs>
        <w:rPr>
          <w:rFonts w:asciiTheme="minorHAnsi" w:eastAsiaTheme="minorEastAsia" w:hAnsiTheme="minorHAnsi" w:cstheme="minorBidi"/>
          <w:b w:val="0"/>
          <w:noProof/>
          <w:szCs w:val="22"/>
        </w:rPr>
      </w:pPr>
      <w:r w:rsidRPr="00FE0F42">
        <w:rPr>
          <w:rFonts w:cstheme="minorHAnsi"/>
          <w:b w:val="0"/>
          <w:caps/>
          <w:szCs w:val="22"/>
        </w:rPr>
        <w:fldChar w:fldCharType="begin"/>
      </w:r>
      <w:r w:rsidRPr="00FE0F42">
        <w:rPr>
          <w:rFonts w:cstheme="minorHAnsi"/>
          <w:b w:val="0"/>
          <w:szCs w:val="22"/>
        </w:rPr>
        <w:instrText xml:space="preserve"> TOC \o "1-3" </w:instrText>
      </w:r>
      <w:r w:rsidRPr="00FE0F42">
        <w:rPr>
          <w:rFonts w:cstheme="minorHAnsi"/>
          <w:b w:val="0"/>
          <w:caps/>
          <w:szCs w:val="22"/>
        </w:rPr>
        <w:fldChar w:fldCharType="separate"/>
      </w:r>
      <w:r w:rsidR="00EB795E">
        <w:rPr>
          <w:noProof/>
        </w:rPr>
        <w:t>1</w:t>
      </w:r>
      <w:r w:rsidR="00EB795E">
        <w:rPr>
          <w:rFonts w:asciiTheme="minorHAnsi" w:eastAsiaTheme="minorEastAsia" w:hAnsiTheme="minorHAnsi" w:cstheme="minorBidi"/>
          <w:b w:val="0"/>
          <w:noProof/>
          <w:szCs w:val="22"/>
        </w:rPr>
        <w:tab/>
      </w:r>
      <w:r w:rsidR="00EB795E">
        <w:rPr>
          <w:noProof/>
        </w:rPr>
        <w:t>Introduction</w:t>
      </w:r>
      <w:r w:rsidR="00EB795E">
        <w:rPr>
          <w:noProof/>
        </w:rPr>
        <w:tab/>
      </w:r>
      <w:r w:rsidR="00EB795E">
        <w:rPr>
          <w:noProof/>
        </w:rPr>
        <w:fldChar w:fldCharType="begin"/>
      </w:r>
      <w:r w:rsidR="00EB795E">
        <w:rPr>
          <w:noProof/>
        </w:rPr>
        <w:instrText xml:space="preserve"> PAGEREF _Toc504659759 \h </w:instrText>
      </w:r>
      <w:r w:rsidR="00EB795E">
        <w:rPr>
          <w:noProof/>
        </w:rPr>
      </w:r>
      <w:r w:rsidR="00EB795E">
        <w:rPr>
          <w:noProof/>
        </w:rPr>
        <w:fldChar w:fldCharType="separate"/>
      </w:r>
      <w:r w:rsidR="00EB795E">
        <w:rPr>
          <w:noProof/>
        </w:rPr>
        <w:t>1</w:t>
      </w:r>
      <w:r w:rsidR="00EB795E">
        <w:rPr>
          <w:noProof/>
        </w:rPr>
        <w:fldChar w:fldCharType="end"/>
      </w:r>
    </w:p>
    <w:p w14:paraId="493F83AB" w14:textId="77777777" w:rsidR="00EB795E" w:rsidRDefault="00EB795E">
      <w:pPr>
        <w:pStyle w:val="TOC2"/>
        <w:rPr>
          <w:rFonts w:asciiTheme="minorHAnsi" w:eastAsiaTheme="minorEastAsia" w:hAnsiTheme="minorHAnsi" w:cstheme="minorBidi"/>
          <w:szCs w:val="22"/>
        </w:rPr>
      </w:pPr>
      <w:r>
        <w:t>1.1</w:t>
      </w:r>
      <w:r>
        <w:rPr>
          <w:rFonts w:asciiTheme="minorHAnsi" w:eastAsiaTheme="minorEastAsia" w:hAnsiTheme="minorHAnsi" w:cstheme="minorBidi"/>
          <w:szCs w:val="22"/>
        </w:rPr>
        <w:tab/>
      </w:r>
      <w:r>
        <w:t>Scope</w:t>
      </w:r>
      <w:r>
        <w:tab/>
      </w:r>
      <w:r>
        <w:fldChar w:fldCharType="begin"/>
      </w:r>
      <w:r>
        <w:instrText xml:space="preserve"> PAGEREF _Toc504659760 \h </w:instrText>
      </w:r>
      <w:r>
        <w:fldChar w:fldCharType="separate"/>
      </w:r>
      <w:r>
        <w:t>1</w:t>
      </w:r>
      <w:r>
        <w:fldChar w:fldCharType="end"/>
      </w:r>
    </w:p>
    <w:p w14:paraId="24AB21F9" w14:textId="77777777" w:rsidR="00EB795E" w:rsidRDefault="00EB795E">
      <w:pPr>
        <w:pStyle w:val="TOC2"/>
        <w:rPr>
          <w:rFonts w:asciiTheme="minorHAnsi" w:eastAsiaTheme="minorEastAsia" w:hAnsiTheme="minorHAnsi" w:cstheme="minorBidi"/>
          <w:szCs w:val="22"/>
        </w:rPr>
      </w:pPr>
      <w:r>
        <w:t>1.2</w:t>
      </w:r>
      <w:r>
        <w:rPr>
          <w:rFonts w:asciiTheme="minorHAnsi" w:eastAsiaTheme="minorEastAsia" w:hAnsiTheme="minorHAnsi" w:cstheme="minorBidi"/>
          <w:szCs w:val="22"/>
        </w:rPr>
        <w:tab/>
      </w:r>
      <w:r>
        <w:t>Purpose</w:t>
      </w:r>
      <w:r>
        <w:tab/>
      </w:r>
      <w:r>
        <w:fldChar w:fldCharType="begin"/>
      </w:r>
      <w:r>
        <w:instrText xml:space="preserve"> PAGEREF _Toc504659761 \h </w:instrText>
      </w:r>
      <w:r>
        <w:fldChar w:fldCharType="separate"/>
      </w:r>
      <w:r>
        <w:t>2</w:t>
      </w:r>
      <w:r>
        <w:fldChar w:fldCharType="end"/>
      </w:r>
    </w:p>
    <w:p w14:paraId="544301AE" w14:textId="77777777" w:rsidR="00EB795E" w:rsidRDefault="00EB795E">
      <w:pPr>
        <w:pStyle w:val="TOC1"/>
        <w:tabs>
          <w:tab w:val="left" w:pos="475"/>
          <w:tab w:val="right" w:leader="dot" w:pos="9350"/>
        </w:tabs>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External Information Systems – IT Security and Privacy Requirements</w:t>
      </w:r>
      <w:r>
        <w:rPr>
          <w:noProof/>
        </w:rPr>
        <w:tab/>
      </w:r>
      <w:r>
        <w:rPr>
          <w:noProof/>
        </w:rPr>
        <w:fldChar w:fldCharType="begin"/>
      </w:r>
      <w:r>
        <w:rPr>
          <w:noProof/>
        </w:rPr>
        <w:instrText xml:space="preserve"> PAGEREF _Toc504659762 \h </w:instrText>
      </w:r>
      <w:r>
        <w:rPr>
          <w:noProof/>
        </w:rPr>
      </w:r>
      <w:r>
        <w:rPr>
          <w:noProof/>
        </w:rPr>
        <w:fldChar w:fldCharType="separate"/>
      </w:r>
      <w:r>
        <w:rPr>
          <w:noProof/>
        </w:rPr>
        <w:t>3</w:t>
      </w:r>
      <w:r>
        <w:rPr>
          <w:noProof/>
        </w:rPr>
        <w:fldChar w:fldCharType="end"/>
      </w:r>
    </w:p>
    <w:p w14:paraId="29A46134" w14:textId="77777777" w:rsidR="00EB795E" w:rsidRDefault="00EB795E">
      <w:pPr>
        <w:pStyle w:val="TOC2"/>
        <w:rPr>
          <w:rFonts w:asciiTheme="minorHAnsi" w:eastAsiaTheme="minorEastAsia" w:hAnsiTheme="minorHAnsi" w:cstheme="minorBidi"/>
          <w:szCs w:val="22"/>
        </w:rPr>
      </w:pPr>
      <w:r>
        <w:t>2.1</w:t>
      </w:r>
      <w:r>
        <w:rPr>
          <w:rFonts w:asciiTheme="minorHAnsi" w:eastAsiaTheme="minorEastAsia" w:hAnsiTheme="minorHAnsi" w:cstheme="minorBidi"/>
          <w:szCs w:val="22"/>
        </w:rPr>
        <w:tab/>
      </w:r>
      <w:r>
        <w:t>Required Policies and Regulations for GSA Contracts</w:t>
      </w:r>
      <w:r>
        <w:tab/>
      </w:r>
      <w:r>
        <w:fldChar w:fldCharType="begin"/>
      </w:r>
      <w:r>
        <w:instrText xml:space="preserve"> PAGEREF _Toc504659763 \h </w:instrText>
      </w:r>
      <w:r>
        <w:fldChar w:fldCharType="separate"/>
      </w:r>
      <w:r>
        <w:t>3</w:t>
      </w:r>
      <w:r>
        <w:fldChar w:fldCharType="end"/>
      </w:r>
    </w:p>
    <w:p w14:paraId="2231DE6F" w14:textId="77777777" w:rsidR="00EB795E" w:rsidRDefault="00EB795E">
      <w:pPr>
        <w:pStyle w:val="TOC2"/>
        <w:rPr>
          <w:rFonts w:asciiTheme="minorHAnsi" w:eastAsiaTheme="minorEastAsia" w:hAnsiTheme="minorHAnsi" w:cstheme="minorBidi"/>
          <w:szCs w:val="22"/>
        </w:rPr>
      </w:pPr>
      <w:r>
        <w:t>2.2</w:t>
      </w:r>
      <w:r>
        <w:rPr>
          <w:rFonts w:asciiTheme="minorHAnsi" w:eastAsiaTheme="minorEastAsia" w:hAnsiTheme="minorHAnsi" w:cstheme="minorBidi"/>
          <w:szCs w:val="22"/>
        </w:rPr>
        <w:tab/>
      </w:r>
      <w:r>
        <w:t>GSA Security Compliance Requirements</w:t>
      </w:r>
      <w:r>
        <w:tab/>
      </w:r>
      <w:r>
        <w:fldChar w:fldCharType="begin"/>
      </w:r>
      <w:r>
        <w:instrText xml:space="preserve"> PAGEREF _Toc504659764 \h </w:instrText>
      </w:r>
      <w:r>
        <w:fldChar w:fldCharType="separate"/>
      </w:r>
      <w:r>
        <w:t>4</w:t>
      </w:r>
      <w:r>
        <w:fldChar w:fldCharType="end"/>
      </w:r>
    </w:p>
    <w:p w14:paraId="6E2F1A4B" w14:textId="77777777" w:rsidR="00EB795E" w:rsidRDefault="00EB795E">
      <w:pPr>
        <w:pStyle w:val="TOC2"/>
        <w:rPr>
          <w:rFonts w:asciiTheme="minorHAnsi" w:eastAsiaTheme="minorEastAsia" w:hAnsiTheme="minorHAnsi" w:cstheme="minorBidi"/>
          <w:szCs w:val="22"/>
        </w:rPr>
      </w:pPr>
      <w:r>
        <w:t>2.3</w:t>
      </w:r>
      <w:r>
        <w:rPr>
          <w:rFonts w:asciiTheme="minorHAnsi" w:eastAsiaTheme="minorEastAsia" w:hAnsiTheme="minorHAnsi" w:cstheme="minorBidi"/>
          <w:szCs w:val="22"/>
        </w:rPr>
        <w:tab/>
      </w:r>
      <w:r>
        <w:t>Essential Security Controls</w:t>
      </w:r>
      <w:r>
        <w:tab/>
      </w:r>
      <w:r>
        <w:fldChar w:fldCharType="begin"/>
      </w:r>
      <w:r>
        <w:instrText xml:space="preserve"> PAGEREF _Toc504659765 \h </w:instrText>
      </w:r>
      <w:r>
        <w:fldChar w:fldCharType="separate"/>
      </w:r>
      <w:r>
        <w:t>5</w:t>
      </w:r>
      <w:r>
        <w:fldChar w:fldCharType="end"/>
      </w:r>
    </w:p>
    <w:p w14:paraId="2010A483" w14:textId="77777777" w:rsidR="00EB795E" w:rsidRDefault="00EB795E">
      <w:pPr>
        <w:pStyle w:val="TOC2"/>
        <w:rPr>
          <w:rFonts w:asciiTheme="minorHAnsi" w:eastAsiaTheme="minorEastAsia" w:hAnsiTheme="minorHAnsi" w:cstheme="minorBidi"/>
          <w:szCs w:val="22"/>
        </w:rPr>
      </w:pPr>
      <w:r>
        <w:t>2.4</w:t>
      </w:r>
      <w:r>
        <w:rPr>
          <w:rFonts w:asciiTheme="minorHAnsi" w:eastAsiaTheme="minorEastAsia" w:hAnsiTheme="minorHAnsi" w:cstheme="minorBidi"/>
          <w:szCs w:val="22"/>
        </w:rPr>
        <w:tab/>
      </w:r>
      <w:r>
        <w:t>Assessment and Authorization (A&amp;A) Activities</w:t>
      </w:r>
      <w:r>
        <w:tab/>
      </w:r>
      <w:r>
        <w:fldChar w:fldCharType="begin"/>
      </w:r>
      <w:r>
        <w:instrText xml:space="preserve"> PAGEREF _Toc504659766 \h </w:instrText>
      </w:r>
      <w:r>
        <w:fldChar w:fldCharType="separate"/>
      </w:r>
      <w:r>
        <w:t>9</w:t>
      </w:r>
      <w:r>
        <w:fldChar w:fldCharType="end"/>
      </w:r>
    </w:p>
    <w:p w14:paraId="3983F368" w14:textId="77777777" w:rsidR="00EB795E" w:rsidRDefault="00EB795E">
      <w:pPr>
        <w:pStyle w:val="TOC2"/>
        <w:rPr>
          <w:rFonts w:asciiTheme="minorHAnsi" w:eastAsiaTheme="minorEastAsia" w:hAnsiTheme="minorHAnsi" w:cstheme="minorBidi"/>
          <w:szCs w:val="22"/>
        </w:rPr>
      </w:pPr>
      <w:r>
        <w:t>2.5</w:t>
      </w:r>
      <w:r>
        <w:rPr>
          <w:rFonts w:asciiTheme="minorHAnsi" w:eastAsiaTheme="minorEastAsia" w:hAnsiTheme="minorHAnsi" w:cstheme="minorBidi"/>
          <w:szCs w:val="22"/>
        </w:rPr>
        <w:tab/>
      </w:r>
      <w:r>
        <w:t>Reporting and Continuous Monitoring</w:t>
      </w:r>
      <w:r>
        <w:tab/>
      </w:r>
      <w:r>
        <w:fldChar w:fldCharType="begin"/>
      </w:r>
      <w:r>
        <w:instrText xml:space="preserve"> PAGEREF _Toc504659767 \h </w:instrText>
      </w:r>
      <w:r>
        <w:fldChar w:fldCharType="separate"/>
      </w:r>
      <w:r>
        <w:t>11</w:t>
      </w:r>
      <w:r>
        <w:fldChar w:fldCharType="end"/>
      </w:r>
    </w:p>
    <w:p w14:paraId="161DB101" w14:textId="77777777" w:rsidR="00EB795E" w:rsidRDefault="00EB795E">
      <w:pPr>
        <w:pStyle w:val="TOC2"/>
        <w:rPr>
          <w:rFonts w:asciiTheme="minorHAnsi" w:eastAsiaTheme="minorEastAsia" w:hAnsiTheme="minorHAnsi" w:cstheme="minorBidi"/>
          <w:szCs w:val="22"/>
        </w:rPr>
      </w:pPr>
      <w:r>
        <w:t>2.6</w:t>
      </w:r>
      <w:r>
        <w:rPr>
          <w:rFonts w:asciiTheme="minorHAnsi" w:eastAsiaTheme="minorEastAsia" w:hAnsiTheme="minorHAnsi" w:cstheme="minorBidi"/>
          <w:szCs w:val="22"/>
        </w:rPr>
        <w:tab/>
      </w:r>
      <w:r>
        <w:t>GSA Privacy Requirements</w:t>
      </w:r>
      <w:r>
        <w:tab/>
      </w:r>
      <w:r>
        <w:fldChar w:fldCharType="begin"/>
      </w:r>
      <w:r>
        <w:instrText xml:space="preserve"> PAGEREF _Toc504659768 \h </w:instrText>
      </w:r>
      <w:r>
        <w:fldChar w:fldCharType="separate"/>
      </w:r>
      <w:r>
        <w:t>15</w:t>
      </w:r>
      <w:r>
        <w:fldChar w:fldCharType="end"/>
      </w:r>
    </w:p>
    <w:p w14:paraId="0C1C2D23" w14:textId="77777777" w:rsidR="00EB795E" w:rsidRDefault="00EB795E">
      <w:pPr>
        <w:pStyle w:val="TOC2"/>
        <w:rPr>
          <w:rFonts w:asciiTheme="minorHAnsi" w:eastAsiaTheme="minorEastAsia" w:hAnsiTheme="minorHAnsi" w:cstheme="minorBidi"/>
          <w:szCs w:val="22"/>
        </w:rPr>
      </w:pPr>
      <w:r>
        <w:t>2.7</w:t>
      </w:r>
      <w:r>
        <w:rPr>
          <w:rFonts w:asciiTheme="minorHAnsi" w:eastAsiaTheme="minorEastAsia" w:hAnsiTheme="minorHAnsi" w:cstheme="minorBidi"/>
          <w:szCs w:val="22"/>
        </w:rPr>
        <w:tab/>
      </w:r>
      <w:r>
        <w:t>Additional Stipulations</w:t>
      </w:r>
      <w:r>
        <w:tab/>
      </w:r>
      <w:r>
        <w:fldChar w:fldCharType="begin"/>
      </w:r>
      <w:r>
        <w:instrText xml:space="preserve"> PAGEREF _Toc504659769 \h </w:instrText>
      </w:r>
      <w:r>
        <w:fldChar w:fldCharType="separate"/>
      </w:r>
      <w:r>
        <w:t>17</w:t>
      </w:r>
      <w:r>
        <w:fldChar w:fldCharType="end"/>
      </w:r>
    </w:p>
    <w:p w14:paraId="2FFC4CEA" w14:textId="77777777" w:rsidR="00EB795E" w:rsidRDefault="00EB795E">
      <w:pPr>
        <w:pStyle w:val="TOC1"/>
        <w:tabs>
          <w:tab w:val="left" w:pos="475"/>
          <w:tab w:val="right" w:leader="dot" w:pos="9350"/>
        </w:tabs>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Internal Information Systems - IT Security and Privacy Requirements</w:t>
      </w:r>
      <w:r>
        <w:rPr>
          <w:noProof/>
        </w:rPr>
        <w:tab/>
      </w:r>
      <w:r>
        <w:rPr>
          <w:noProof/>
        </w:rPr>
        <w:fldChar w:fldCharType="begin"/>
      </w:r>
      <w:r>
        <w:rPr>
          <w:noProof/>
        </w:rPr>
        <w:instrText xml:space="preserve"> PAGEREF _Toc504659770 \h </w:instrText>
      </w:r>
      <w:r>
        <w:rPr>
          <w:noProof/>
        </w:rPr>
      </w:r>
      <w:r>
        <w:rPr>
          <w:noProof/>
        </w:rPr>
        <w:fldChar w:fldCharType="separate"/>
      </w:r>
      <w:r>
        <w:rPr>
          <w:noProof/>
        </w:rPr>
        <w:t>19</w:t>
      </w:r>
      <w:r>
        <w:rPr>
          <w:noProof/>
        </w:rPr>
        <w:fldChar w:fldCharType="end"/>
      </w:r>
    </w:p>
    <w:p w14:paraId="7D1F857F" w14:textId="77777777" w:rsidR="00EB795E" w:rsidRDefault="00EB795E">
      <w:pPr>
        <w:pStyle w:val="TOC2"/>
        <w:rPr>
          <w:rFonts w:asciiTheme="minorHAnsi" w:eastAsiaTheme="minorEastAsia" w:hAnsiTheme="minorHAnsi" w:cstheme="minorBidi"/>
          <w:szCs w:val="22"/>
        </w:rPr>
      </w:pPr>
      <w:r>
        <w:t>3.1</w:t>
      </w:r>
      <w:r>
        <w:rPr>
          <w:rFonts w:asciiTheme="minorHAnsi" w:eastAsiaTheme="minorEastAsia" w:hAnsiTheme="minorHAnsi" w:cstheme="minorBidi"/>
          <w:szCs w:val="22"/>
        </w:rPr>
        <w:tab/>
      </w:r>
      <w:r>
        <w:t>Required Policies and Regulations for GSA Contracts</w:t>
      </w:r>
      <w:r>
        <w:tab/>
      </w:r>
      <w:r>
        <w:fldChar w:fldCharType="begin"/>
      </w:r>
      <w:r>
        <w:instrText xml:space="preserve"> PAGEREF _Toc504659771 \h </w:instrText>
      </w:r>
      <w:r>
        <w:fldChar w:fldCharType="separate"/>
      </w:r>
      <w:r>
        <w:t>19</w:t>
      </w:r>
      <w:r>
        <w:fldChar w:fldCharType="end"/>
      </w:r>
    </w:p>
    <w:p w14:paraId="3D5146D5" w14:textId="77777777" w:rsidR="00EB795E" w:rsidRDefault="00EB795E">
      <w:pPr>
        <w:pStyle w:val="TOC2"/>
        <w:rPr>
          <w:rFonts w:asciiTheme="minorHAnsi" w:eastAsiaTheme="minorEastAsia" w:hAnsiTheme="minorHAnsi" w:cstheme="minorBidi"/>
          <w:szCs w:val="22"/>
        </w:rPr>
      </w:pPr>
      <w:r>
        <w:t>3.2</w:t>
      </w:r>
      <w:r>
        <w:rPr>
          <w:rFonts w:asciiTheme="minorHAnsi" w:eastAsiaTheme="minorEastAsia" w:hAnsiTheme="minorHAnsi" w:cstheme="minorBidi"/>
          <w:szCs w:val="22"/>
        </w:rPr>
        <w:tab/>
      </w:r>
      <w:r>
        <w:t>GSA Security Compliance Requirements</w:t>
      </w:r>
      <w:r>
        <w:tab/>
      </w:r>
      <w:r>
        <w:fldChar w:fldCharType="begin"/>
      </w:r>
      <w:r>
        <w:instrText xml:space="preserve"> PAGEREF _Toc504659772 \h </w:instrText>
      </w:r>
      <w:r>
        <w:fldChar w:fldCharType="separate"/>
      </w:r>
      <w:r>
        <w:t>20</w:t>
      </w:r>
      <w:r>
        <w:fldChar w:fldCharType="end"/>
      </w:r>
    </w:p>
    <w:p w14:paraId="72173038" w14:textId="77777777" w:rsidR="00EB795E" w:rsidRDefault="00EB795E">
      <w:pPr>
        <w:pStyle w:val="TOC2"/>
        <w:rPr>
          <w:rFonts w:asciiTheme="minorHAnsi" w:eastAsiaTheme="minorEastAsia" w:hAnsiTheme="minorHAnsi" w:cstheme="minorBidi"/>
          <w:szCs w:val="22"/>
        </w:rPr>
      </w:pPr>
      <w:r>
        <w:t>3.3</w:t>
      </w:r>
      <w:r>
        <w:rPr>
          <w:rFonts w:asciiTheme="minorHAnsi" w:eastAsiaTheme="minorEastAsia" w:hAnsiTheme="minorHAnsi" w:cstheme="minorBidi"/>
          <w:szCs w:val="22"/>
        </w:rPr>
        <w:tab/>
      </w:r>
      <w:r>
        <w:t>Essential Security Controls</w:t>
      </w:r>
      <w:r>
        <w:tab/>
      </w:r>
      <w:r>
        <w:fldChar w:fldCharType="begin"/>
      </w:r>
      <w:r>
        <w:instrText xml:space="preserve"> PAGEREF _Toc504659773 \h </w:instrText>
      </w:r>
      <w:r>
        <w:fldChar w:fldCharType="separate"/>
      </w:r>
      <w:r>
        <w:t>21</w:t>
      </w:r>
      <w:r>
        <w:fldChar w:fldCharType="end"/>
      </w:r>
    </w:p>
    <w:p w14:paraId="7EA1C22F" w14:textId="77777777" w:rsidR="00EB795E" w:rsidRDefault="00EB795E">
      <w:pPr>
        <w:pStyle w:val="TOC2"/>
        <w:rPr>
          <w:rFonts w:asciiTheme="minorHAnsi" w:eastAsiaTheme="minorEastAsia" w:hAnsiTheme="minorHAnsi" w:cstheme="minorBidi"/>
          <w:szCs w:val="22"/>
        </w:rPr>
      </w:pPr>
      <w:r>
        <w:t>3.4</w:t>
      </w:r>
      <w:r>
        <w:rPr>
          <w:rFonts w:asciiTheme="minorHAnsi" w:eastAsiaTheme="minorEastAsia" w:hAnsiTheme="minorHAnsi" w:cstheme="minorBidi"/>
          <w:szCs w:val="22"/>
        </w:rPr>
        <w:tab/>
      </w:r>
      <w:r>
        <w:t>Assessment and Authorization (A&amp;A) Activities</w:t>
      </w:r>
      <w:r>
        <w:tab/>
      </w:r>
      <w:r>
        <w:fldChar w:fldCharType="begin"/>
      </w:r>
      <w:r>
        <w:instrText xml:space="preserve"> PAGEREF _Toc504659774 \h </w:instrText>
      </w:r>
      <w:r>
        <w:fldChar w:fldCharType="separate"/>
      </w:r>
      <w:r>
        <w:t>26</w:t>
      </w:r>
      <w:r>
        <w:fldChar w:fldCharType="end"/>
      </w:r>
    </w:p>
    <w:p w14:paraId="1EA39038" w14:textId="77777777" w:rsidR="00EB795E" w:rsidRDefault="00EB795E">
      <w:pPr>
        <w:pStyle w:val="TOC2"/>
        <w:rPr>
          <w:rFonts w:asciiTheme="minorHAnsi" w:eastAsiaTheme="minorEastAsia" w:hAnsiTheme="minorHAnsi" w:cstheme="minorBidi"/>
          <w:szCs w:val="22"/>
        </w:rPr>
      </w:pPr>
      <w:r>
        <w:t>3.5</w:t>
      </w:r>
      <w:r>
        <w:rPr>
          <w:rFonts w:asciiTheme="minorHAnsi" w:eastAsiaTheme="minorEastAsia" w:hAnsiTheme="minorHAnsi" w:cstheme="minorBidi"/>
          <w:szCs w:val="22"/>
        </w:rPr>
        <w:tab/>
      </w:r>
      <w:r>
        <w:t>Reporting and Continuous Monitoring</w:t>
      </w:r>
      <w:r>
        <w:tab/>
      </w:r>
      <w:r>
        <w:fldChar w:fldCharType="begin"/>
      </w:r>
      <w:r>
        <w:instrText xml:space="preserve"> PAGEREF _Toc504659775 \h </w:instrText>
      </w:r>
      <w:r>
        <w:fldChar w:fldCharType="separate"/>
      </w:r>
      <w:r>
        <w:t>28</w:t>
      </w:r>
      <w:r>
        <w:fldChar w:fldCharType="end"/>
      </w:r>
    </w:p>
    <w:p w14:paraId="03E073AA" w14:textId="77777777" w:rsidR="00EB795E" w:rsidRDefault="00EB795E">
      <w:pPr>
        <w:pStyle w:val="TOC2"/>
        <w:rPr>
          <w:rFonts w:asciiTheme="minorHAnsi" w:eastAsiaTheme="minorEastAsia" w:hAnsiTheme="minorHAnsi" w:cstheme="minorBidi"/>
          <w:szCs w:val="22"/>
        </w:rPr>
      </w:pPr>
      <w:r>
        <w:t>3.6</w:t>
      </w:r>
      <w:r>
        <w:rPr>
          <w:rFonts w:asciiTheme="minorHAnsi" w:eastAsiaTheme="minorEastAsia" w:hAnsiTheme="minorHAnsi" w:cstheme="minorBidi"/>
          <w:szCs w:val="22"/>
        </w:rPr>
        <w:tab/>
      </w:r>
      <w:r>
        <w:t>GSA Privacy Requirements</w:t>
      </w:r>
      <w:r>
        <w:tab/>
      </w:r>
      <w:r>
        <w:fldChar w:fldCharType="begin"/>
      </w:r>
      <w:r>
        <w:instrText xml:space="preserve"> PAGEREF _Toc504659776 \h </w:instrText>
      </w:r>
      <w:r>
        <w:fldChar w:fldCharType="separate"/>
      </w:r>
      <w:r>
        <w:t>32</w:t>
      </w:r>
      <w:r>
        <w:fldChar w:fldCharType="end"/>
      </w:r>
    </w:p>
    <w:p w14:paraId="54C1E087" w14:textId="77777777" w:rsidR="00EB795E" w:rsidRDefault="00EB795E">
      <w:pPr>
        <w:pStyle w:val="TOC2"/>
        <w:rPr>
          <w:rFonts w:asciiTheme="minorHAnsi" w:eastAsiaTheme="minorEastAsia" w:hAnsiTheme="minorHAnsi" w:cstheme="minorBidi"/>
          <w:szCs w:val="22"/>
        </w:rPr>
      </w:pPr>
      <w:r>
        <w:t>3.7</w:t>
      </w:r>
      <w:r>
        <w:rPr>
          <w:rFonts w:asciiTheme="minorHAnsi" w:eastAsiaTheme="minorEastAsia" w:hAnsiTheme="minorHAnsi" w:cstheme="minorBidi"/>
          <w:szCs w:val="22"/>
        </w:rPr>
        <w:tab/>
      </w:r>
      <w:r>
        <w:t>Additional Stipulations</w:t>
      </w:r>
      <w:r>
        <w:tab/>
      </w:r>
      <w:r>
        <w:fldChar w:fldCharType="begin"/>
      </w:r>
      <w:r>
        <w:instrText xml:space="preserve"> PAGEREF _Toc504659777 \h </w:instrText>
      </w:r>
      <w:r>
        <w:fldChar w:fldCharType="separate"/>
      </w:r>
      <w:r>
        <w:t>33</w:t>
      </w:r>
      <w:r>
        <w:fldChar w:fldCharType="end"/>
      </w:r>
    </w:p>
    <w:p w14:paraId="2CCF757C" w14:textId="77777777" w:rsidR="00EB795E" w:rsidRDefault="00EB795E">
      <w:pPr>
        <w:pStyle w:val="TOC1"/>
        <w:tabs>
          <w:tab w:val="left" w:pos="475"/>
          <w:tab w:val="right" w:leader="dot" w:pos="9350"/>
        </w:tabs>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Low Impact Software as a Service (LiSaaS) – IT Security and Privacy Requirements</w:t>
      </w:r>
      <w:r>
        <w:rPr>
          <w:noProof/>
        </w:rPr>
        <w:tab/>
      </w:r>
      <w:r>
        <w:rPr>
          <w:noProof/>
        </w:rPr>
        <w:fldChar w:fldCharType="begin"/>
      </w:r>
      <w:r>
        <w:rPr>
          <w:noProof/>
        </w:rPr>
        <w:instrText xml:space="preserve"> PAGEREF _Toc504659778 \h </w:instrText>
      </w:r>
      <w:r>
        <w:rPr>
          <w:noProof/>
        </w:rPr>
      </w:r>
      <w:r>
        <w:rPr>
          <w:noProof/>
        </w:rPr>
        <w:fldChar w:fldCharType="separate"/>
      </w:r>
      <w:r>
        <w:rPr>
          <w:noProof/>
        </w:rPr>
        <w:t>36</w:t>
      </w:r>
      <w:r>
        <w:rPr>
          <w:noProof/>
        </w:rPr>
        <w:fldChar w:fldCharType="end"/>
      </w:r>
    </w:p>
    <w:p w14:paraId="2DDAD2BD" w14:textId="77777777" w:rsidR="00EB795E" w:rsidRDefault="00EB795E">
      <w:pPr>
        <w:pStyle w:val="TOC2"/>
        <w:rPr>
          <w:rFonts w:asciiTheme="minorHAnsi" w:eastAsiaTheme="minorEastAsia" w:hAnsiTheme="minorHAnsi" w:cstheme="minorBidi"/>
          <w:szCs w:val="22"/>
        </w:rPr>
      </w:pPr>
      <w:r>
        <w:t>4.1</w:t>
      </w:r>
      <w:r>
        <w:rPr>
          <w:rFonts w:asciiTheme="minorHAnsi" w:eastAsiaTheme="minorEastAsia" w:hAnsiTheme="minorHAnsi" w:cstheme="minorBidi"/>
          <w:szCs w:val="22"/>
        </w:rPr>
        <w:tab/>
      </w:r>
      <w:r>
        <w:t>Assessment of the System</w:t>
      </w:r>
      <w:r>
        <w:tab/>
      </w:r>
      <w:r>
        <w:fldChar w:fldCharType="begin"/>
      </w:r>
      <w:r>
        <w:instrText xml:space="preserve"> PAGEREF _Toc504659779 \h </w:instrText>
      </w:r>
      <w:r>
        <w:fldChar w:fldCharType="separate"/>
      </w:r>
      <w:r>
        <w:t>36</w:t>
      </w:r>
      <w:r>
        <w:fldChar w:fldCharType="end"/>
      </w:r>
    </w:p>
    <w:p w14:paraId="3ED37B72" w14:textId="77777777" w:rsidR="00EB795E" w:rsidRDefault="00EB795E">
      <w:pPr>
        <w:pStyle w:val="TOC2"/>
        <w:rPr>
          <w:rFonts w:asciiTheme="minorHAnsi" w:eastAsiaTheme="minorEastAsia" w:hAnsiTheme="minorHAnsi" w:cstheme="minorBidi"/>
          <w:szCs w:val="22"/>
        </w:rPr>
      </w:pPr>
      <w:r>
        <w:t>4.2</w:t>
      </w:r>
      <w:r>
        <w:rPr>
          <w:rFonts w:asciiTheme="minorHAnsi" w:eastAsiaTheme="minorEastAsia" w:hAnsiTheme="minorHAnsi" w:cstheme="minorBidi"/>
          <w:szCs w:val="22"/>
        </w:rPr>
        <w:tab/>
      </w:r>
      <w:r>
        <w:t>Authorization of the System</w:t>
      </w:r>
      <w:r>
        <w:tab/>
      </w:r>
      <w:r>
        <w:fldChar w:fldCharType="begin"/>
      </w:r>
      <w:r>
        <w:instrText xml:space="preserve"> PAGEREF _Toc504659780 \h </w:instrText>
      </w:r>
      <w:r>
        <w:fldChar w:fldCharType="separate"/>
      </w:r>
      <w:r>
        <w:t>37</w:t>
      </w:r>
      <w:r>
        <w:fldChar w:fldCharType="end"/>
      </w:r>
    </w:p>
    <w:p w14:paraId="523395A3" w14:textId="77777777" w:rsidR="00EB795E" w:rsidRDefault="00EB795E">
      <w:pPr>
        <w:pStyle w:val="TOC2"/>
        <w:rPr>
          <w:rFonts w:asciiTheme="minorHAnsi" w:eastAsiaTheme="minorEastAsia" w:hAnsiTheme="minorHAnsi" w:cstheme="minorBidi"/>
          <w:szCs w:val="22"/>
        </w:rPr>
      </w:pPr>
      <w:r>
        <w:t>4.3</w:t>
      </w:r>
      <w:r>
        <w:rPr>
          <w:rFonts w:asciiTheme="minorHAnsi" w:eastAsiaTheme="minorEastAsia" w:hAnsiTheme="minorHAnsi" w:cstheme="minorBidi"/>
          <w:szCs w:val="22"/>
        </w:rPr>
        <w:tab/>
      </w:r>
      <w:r>
        <w:t>Reporting and Continuous Monitoring</w:t>
      </w:r>
      <w:r>
        <w:tab/>
      </w:r>
      <w:r>
        <w:fldChar w:fldCharType="begin"/>
      </w:r>
      <w:r>
        <w:instrText xml:space="preserve"> PAGEREF _Toc504659781 \h </w:instrText>
      </w:r>
      <w:r>
        <w:fldChar w:fldCharType="separate"/>
      </w:r>
      <w:r>
        <w:t>37</w:t>
      </w:r>
      <w:r>
        <w:fldChar w:fldCharType="end"/>
      </w:r>
    </w:p>
    <w:p w14:paraId="20006429" w14:textId="77777777" w:rsidR="00EB795E" w:rsidRDefault="00EB795E">
      <w:pPr>
        <w:pStyle w:val="TOC2"/>
        <w:rPr>
          <w:rFonts w:asciiTheme="minorHAnsi" w:eastAsiaTheme="minorEastAsia" w:hAnsiTheme="minorHAnsi" w:cstheme="minorBidi"/>
          <w:szCs w:val="22"/>
        </w:rPr>
      </w:pPr>
      <w:r>
        <w:t>4.4</w:t>
      </w:r>
      <w:r>
        <w:rPr>
          <w:rFonts w:asciiTheme="minorHAnsi" w:eastAsiaTheme="minorEastAsia" w:hAnsiTheme="minorHAnsi" w:cstheme="minorBidi"/>
          <w:szCs w:val="22"/>
        </w:rPr>
        <w:tab/>
      </w:r>
      <w:r>
        <w:t>Protection of Information</w:t>
      </w:r>
      <w:r>
        <w:tab/>
      </w:r>
      <w:r>
        <w:fldChar w:fldCharType="begin"/>
      </w:r>
      <w:r>
        <w:instrText xml:space="preserve"> PAGEREF _Toc504659782 \h </w:instrText>
      </w:r>
      <w:r>
        <w:fldChar w:fldCharType="separate"/>
      </w:r>
      <w:r>
        <w:t>37</w:t>
      </w:r>
      <w:r>
        <w:fldChar w:fldCharType="end"/>
      </w:r>
    </w:p>
    <w:p w14:paraId="4A0F397C" w14:textId="77777777" w:rsidR="00EB795E" w:rsidRDefault="00EB795E">
      <w:pPr>
        <w:pStyle w:val="TOC2"/>
        <w:rPr>
          <w:rFonts w:asciiTheme="minorHAnsi" w:eastAsiaTheme="minorEastAsia" w:hAnsiTheme="minorHAnsi" w:cstheme="minorBidi"/>
          <w:szCs w:val="22"/>
        </w:rPr>
      </w:pPr>
      <w:r>
        <w:t>4.5</w:t>
      </w:r>
      <w:r>
        <w:rPr>
          <w:rFonts w:asciiTheme="minorHAnsi" w:eastAsiaTheme="minorEastAsia" w:hAnsiTheme="minorHAnsi" w:cstheme="minorBidi"/>
          <w:szCs w:val="22"/>
        </w:rPr>
        <w:tab/>
      </w:r>
      <w:r>
        <w:t>Data Ownership and Unrestricted Rights to Data</w:t>
      </w:r>
      <w:r>
        <w:tab/>
      </w:r>
      <w:r>
        <w:fldChar w:fldCharType="begin"/>
      </w:r>
      <w:r>
        <w:instrText xml:space="preserve"> PAGEREF _Toc504659783 \h </w:instrText>
      </w:r>
      <w:r>
        <w:fldChar w:fldCharType="separate"/>
      </w:r>
      <w:r>
        <w:t>37</w:t>
      </w:r>
      <w:r>
        <w:fldChar w:fldCharType="end"/>
      </w:r>
    </w:p>
    <w:p w14:paraId="451D138D" w14:textId="77777777" w:rsidR="00EB795E" w:rsidRDefault="00EB795E">
      <w:pPr>
        <w:pStyle w:val="TOC2"/>
        <w:rPr>
          <w:rFonts w:asciiTheme="minorHAnsi" w:eastAsiaTheme="minorEastAsia" w:hAnsiTheme="minorHAnsi" w:cstheme="minorBidi"/>
          <w:szCs w:val="22"/>
        </w:rPr>
      </w:pPr>
      <w:r>
        <w:t>4.6</w:t>
      </w:r>
      <w:r>
        <w:rPr>
          <w:rFonts w:asciiTheme="minorHAnsi" w:eastAsiaTheme="minorEastAsia" w:hAnsiTheme="minorHAnsi" w:cstheme="minorBidi"/>
          <w:szCs w:val="22"/>
        </w:rPr>
        <w:tab/>
      </w:r>
      <w:r>
        <w:t>Personally Identifiable Information</w:t>
      </w:r>
      <w:r>
        <w:tab/>
      </w:r>
      <w:r>
        <w:fldChar w:fldCharType="begin"/>
      </w:r>
      <w:r>
        <w:instrText xml:space="preserve"> PAGEREF _Toc504659784 \h </w:instrText>
      </w:r>
      <w:r>
        <w:fldChar w:fldCharType="separate"/>
      </w:r>
      <w:r>
        <w:t>38</w:t>
      </w:r>
      <w:r>
        <w:fldChar w:fldCharType="end"/>
      </w:r>
    </w:p>
    <w:p w14:paraId="0783E955" w14:textId="77777777" w:rsidR="00EB795E" w:rsidRDefault="00EB795E">
      <w:pPr>
        <w:pStyle w:val="TOC2"/>
        <w:rPr>
          <w:rFonts w:asciiTheme="minorHAnsi" w:eastAsiaTheme="minorEastAsia" w:hAnsiTheme="minorHAnsi" w:cstheme="minorBidi"/>
          <w:szCs w:val="22"/>
        </w:rPr>
      </w:pPr>
      <w:r>
        <w:t>4.7</w:t>
      </w:r>
      <w:r>
        <w:rPr>
          <w:rFonts w:asciiTheme="minorHAnsi" w:eastAsiaTheme="minorEastAsia" w:hAnsiTheme="minorHAnsi" w:cstheme="minorBidi"/>
          <w:szCs w:val="22"/>
        </w:rPr>
        <w:tab/>
      </w:r>
      <w:r>
        <w:t>Data Availability</w:t>
      </w:r>
      <w:r>
        <w:tab/>
      </w:r>
      <w:r>
        <w:fldChar w:fldCharType="begin"/>
      </w:r>
      <w:r>
        <w:instrText xml:space="preserve"> PAGEREF _Toc504659785 \h </w:instrText>
      </w:r>
      <w:r>
        <w:fldChar w:fldCharType="separate"/>
      </w:r>
      <w:r>
        <w:t>38</w:t>
      </w:r>
      <w:r>
        <w:fldChar w:fldCharType="end"/>
      </w:r>
    </w:p>
    <w:p w14:paraId="6A9B24F0" w14:textId="77777777" w:rsidR="00EB795E" w:rsidRDefault="00EB795E">
      <w:pPr>
        <w:pStyle w:val="TOC2"/>
        <w:rPr>
          <w:rFonts w:asciiTheme="minorHAnsi" w:eastAsiaTheme="minorEastAsia" w:hAnsiTheme="minorHAnsi" w:cstheme="minorBidi"/>
          <w:szCs w:val="22"/>
        </w:rPr>
      </w:pPr>
      <w:r>
        <w:t>4.8</w:t>
      </w:r>
      <w:r>
        <w:rPr>
          <w:rFonts w:asciiTheme="minorHAnsi" w:eastAsiaTheme="minorEastAsia" w:hAnsiTheme="minorHAnsi" w:cstheme="minorBidi"/>
          <w:szCs w:val="22"/>
        </w:rPr>
        <w:tab/>
      </w:r>
      <w:r>
        <w:t>Data Release</w:t>
      </w:r>
      <w:r>
        <w:tab/>
      </w:r>
      <w:r>
        <w:fldChar w:fldCharType="begin"/>
      </w:r>
      <w:r>
        <w:instrText xml:space="preserve"> PAGEREF _Toc504659786 \h </w:instrText>
      </w:r>
      <w:r>
        <w:fldChar w:fldCharType="separate"/>
      </w:r>
      <w:r>
        <w:t>38</w:t>
      </w:r>
      <w:r>
        <w:fldChar w:fldCharType="end"/>
      </w:r>
    </w:p>
    <w:p w14:paraId="5CE4FAD4" w14:textId="77777777" w:rsidR="00EB795E" w:rsidRDefault="00EB795E">
      <w:pPr>
        <w:pStyle w:val="TOC2"/>
        <w:rPr>
          <w:rFonts w:asciiTheme="minorHAnsi" w:eastAsiaTheme="minorEastAsia" w:hAnsiTheme="minorHAnsi" w:cstheme="minorBidi"/>
          <w:szCs w:val="22"/>
        </w:rPr>
      </w:pPr>
      <w:r>
        <w:t>4.9</w:t>
      </w:r>
      <w:r>
        <w:rPr>
          <w:rFonts w:asciiTheme="minorHAnsi" w:eastAsiaTheme="minorEastAsia" w:hAnsiTheme="minorHAnsi" w:cstheme="minorBidi"/>
          <w:szCs w:val="22"/>
        </w:rPr>
        <w:tab/>
      </w:r>
      <w:r>
        <w:t>Confidentiality and Nondisclosure</w:t>
      </w:r>
      <w:r>
        <w:tab/>
      </w:r>
      <w:r>
        <w:fldChar w:fldCharType="begin"/>
      </w:r>
      <w:r>
        <w:instrText xml:space="preserve"> PAGEREF _Toc504659787 \h </w:instrText>
      </w:r>
      <w:r>
        <w:fldChar w:fldCharType="separate"/>
      </w:r>
      <w:r>
        <w:t>39</w:t>
      </w:r>
      <w:r>
        <w:fldChar w:fldCharType="end"/>
      </w:r>
    </w:p>
    <w:p w14:paraId="57778994" w14:textId="77777777" w:rsidR="00EB795E" w:rsidRDefault="00EB795E">
      <w:pPr>
        <w:pStyle w:val="TOC2"/>
        <w:rPr>
          <w:rFonts w:asciiTheme="minorHAnsi" w:eastAsiaTheme="minorEastAsia" w:hAnsiTheme="minorHAnsi" w:cstheme="minorBidi"/>
          <w:szCs w:val="22"/>
        </w:rPr>
      </w:pPr>
      <w:r>
        <w:t>4.10</w:t>
      </w:r>
      <w:r>
        <w:rPr>
          <w:rFonts w:asciiTheme="minorHAnsi" w:eastAsiaTheme="minorEastAsia" w:hAnsiTheme="minorHAnsi" w:cstheme="minorBidi"/>
          <w:szCs w:val="22"/>
        </w:rPr>
        <w:tab/>
      </w:r>
      <w:r>
        <w:t>Section 508 Compliancy</w:t>
      </w:r>
      <w:r>
        <w:tab/>
      </w:r>
      <w:r>
        <w:fldChar w:fldCharType="begin"/>
      </w:r>
      <w:r>
        <w:instrText xml:space="preserve"> PAGEREF _Toc504659788 \h </w:instrText>
      </w:r>
      <w:r>
        <w:fldChar w:fldCharType="separate"/>
      </w:r>
      <w:r>
        <w:t>39</w:t>
      </w:r>
      <w:r>
        <w:fldChar w:fldCharType="end"/>
      </w:r>
    </w:p>
    <w:p w14:paraId="1FE5E88E" w14:textId="77777777" w:rsidR="00EB795E" w:rsidRDefault="00EB795E">
      <w:pPr>
        <w:pStyle w:val="TOC2"/>
        <w:rPr>
          <w:rFonts w:asciiTheme="minorHAnsi" w:eastAsiaTheme="minorEastAsia" w:hAnsiTheme="minorHAnsi" w:cstheme="minorBidi"/>
          <w:szCs w:val="22"/>
        </w:rPr>
      </w:pPr>
      <w:r>
        <w:t>4.11</w:t>
      </w:r>
      <w:r>
        <w:rPr>
          <w:rFonts w:asciiTheme="minorHAnsi" w:eastAsiaTheme="minorEastAsia" w:hAnsiTheme="minorHAnsi" w:cstheme="minorBidi"/>
          <w:szCs w:val="22"/>
        </w:rPr>
        <w:tab/>
      </w:r>
      <w:r>
        <w:t>Additional Stipulations</w:t>
      </w:r>
      <w:r>
        <w:tab/>
      </w:r>
      <w:r>
        <w:fldChar w:fldCharType="begin"/>
      </w:r>
      <w:r>
        <w:instrText xml:space="preserve"> PAGEREF _Toc504659789 \h </w:instrText>
      </w:r>
      <w:r>
        <w:fldChar w:fldCharType="separate"/>
      </w:r>
      <w:r>
        <w:t>39</w:t>
      </w:r>
      <w:r>
        <w:fldChar w:fldCharType="end"/>
      </w:r>
    </w:p>
    <w:p w14:paraId="521757BE" w14:textId="77777777" w:rsidR="00EB795E" w:rsidRDefault="00EB795E">
      <w:pPr>
        <w:pStyle w:val="TOC2"/>
        <w:rPr>
          <w:rFonts w:asciiTheme="minorHAnsi" w:eastAsiaTheme="minorEastAsia" w:hAnsiTheme="minorHAnsi" w:cstheme="minorBidi"/>
          <w:szCs w:val="22"/>
        </w:rPr>
      </w:pPr>
      <w:r>
        <w:t>4.12</w:t>
      </w:r>
      <w:r>
        <w:rPr>
          <w:rFonts w:asciiTheme="minorHAnsi" w:eastAsiaTheme="minorEastAsia" w:hAnsiTheme="minorHAnsi" w:cstheme="minorBidi"/>
          <w:szCs w:val="22"/>
        </w:rPr>
        <w:tab/>
      </w:r>
      <w:r>
        <w:t>Terms of Service</w:t>
      </w:r>
      <w:r>
        <w:tab/>
      </w:r>
      <w:r>
        <w:fldChar w:fldCharType="begin"/>
      </w:r>
      <w:r>
        <w:instrText xml:space="preserve"> PAGEREF _Toc504659790 \h </w:instrText>
      </w:r>
      <w:r>
        <w:fldChar w:fldCharType="separate"/>
      </w:r>
      <w:r>
        <w:t>41</w:t>
      </w:r>
      <w:r>
        <w:fldChar w:fldCharType="end"/>
      </w:r>
    </w:p>
    <w:p w14:paraId="648DEACA" w14:textId="77777777" w:rsidR="00EB795E" w:rsidRDefault="00EB795E">
      <w:pPr>
        <w:pStyle w:val="TOC2"/>
        <w:rPr>
          <w:rFonts w:asciiTheme="minorHAnsi" w:eastAsiaTheme="minorEastAsia" w:hAnsiTheme="minorHAnsi" w:cstheme="minorBidi"/>
          <w:szCs w:val="22"/>
        </w:rPr>
      </w:pPr>
      <w:r>
        <w:t>4.13</w:t>
      </w:r>
      <w:r>
        <w:rPr>
          <w:rFonts w:asciiTheme="minorHAnsi" w:eastAsiaTheme="minorEastAsia" w:hAnsiTheme="minorHAnsi" w:cstheme="minorBidi"/>
          <w:szCs w:val="22"/>
        </w:rPr>
        <w:tab/>
      </w:r>
      <w:r>
        <w:t>References</w:t>
      </w:r>
      <w:r>
        <w:tab/>
      </w:r>
      <w:r>
        <w:fldChar w:fldCharType="begin"/>
      </w:r>
      <w:r>
        <w:instrText xml:space="preserve"> PAGEREF _Toc504659791 \h </w:instrText>
      </w:r>
      <w:r>
        <w:fldChar w:fldCharType="separate"/>
      </w:r>
      <w:r>
        <w:t>41</w:t>
      </w:r>
      <w:r>
        <w:fldChar w:fldCharType="end"/>
      </w:r>
    </w:p>
    <w:p w14:paraId="33752E43" w14:textId="77777777" w:rsidR="00EB795E" w:rsidRDefault="00EB795E">
      <w:pPr>
        <w:pStyle w:val="TOC1"/>
        <w:tabs>
          <w:tab w:val="left" w:pos="475"/>
          <w:tab w:val="right" w:leader="dot" w:pos="9350"/>
        </w:tabs>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 xml:space="preserve">Cloud Information Systems – IT Security </w:t>
      </w:r>
      <w:r w:rsidRPr="00904813">
        <w:rPr>
          <w:rFonts w:cstheme="minorHAnsi"/>
          <w:noProof/>
        </w:rPr>
        <w:t xml:space="preserve">and Privacy </w:t>
      </w:r>
      <w:r>
        <w:rPr>
          <w:noProof/>
        </w:rPr>
        <w:t>Requirements</w:t>
      </w:r>
      <w:r>
        <w:rPr>
          <w:noProof/>
        </w:rPr>
        <w:tab/>
      </w:r>
      <w:r>
        <w:rPr>
          <w:noProof/>
        </w:rPr>
        <w:fldChar w:fldCharType="begin"/>
      </w:r>
      <w:r>
        <w:rPr>
          <w:noProof/>
        </w:rPr>
        <w:instrText xml:space="preserve"> PAGEREF _Toc504659792 \h </w:instrText>
      </w:r>
      <w:r>
        <w:rPr>
          <w:noProof/>
        </w:rPr>
      </w:r>
      <w:r>
        <w:rPr>
          <w:noProof/>
        </w:rPr>
        <w:fldChar w:fldCharType="separate"/>
      </w:r>
      <w:r>
        <w:rPr>
          <w:noProof/>
        </w:rPr>
        <w:t>42</w:t>
      </w:r>
      <w:r>
        <w:rPr>
          <w:noProof/>
        </w:rPr>
        <w:fldChar w:fldCharType="end"/>
      </w:r>
    </w:p>
    <w:p w14:paraId="317C82E1" w14:textId="77777777" w:rsidR="00EB795E" w:rsidRDefault="00EB795E">
      <w:pPr>
        <w:pStyle w:val="TOC2"/>
        <w:rPr>
          <w:rFonts w:asciiTheme="minorHAnsi" w:eastAsiaTheme="minorEastAsia" w:hAnsiTheme="minorHAnsi" w:cstheme="minorBidi"/>
          <w:szCs w:val="22"/>
        </w:rPr>
      </w:pPr>
      <w:r>
        <w:t>5.1</w:t>
      </w:r>
      <w:r>
        <w:rPr>
          <w:rFonts w:asciiTheme="minorHAnsi" w:eastAsiaTheme="minorEastAsia" w:hAnsiTheme="minorHAnsi" w:cstheme="minorBidi"/>
          <w:szCs w:val="22"/>
        </w:rPr>
        <w:tab/>
      </w:r>
      <w:r>
        <w:t>Assessment and Authorization</w:t>
      </w:r>
      <w:r>
        <w:tab/>
      </w:r>
      <w:r>
        <w:fldChar w:fldCharType="begin"/>
      </w:r>
      <w:r>
        <w:instrText xml:space="preserve"> PAGEREF _Toc504659793 \h </w:instrText>
      </w:r>
      <w:r>
        <w:fldChar w:fldCharType="separate"/>
      </w:r>
      <w:r>
        <w:t>42</w:t>
      </w:r>
      <w:r>
        <w:fldChar w:fldCharType="end"/>
      </w:r>
    </w:p>
    <w:p w14:paraId="10B5B09B" w14:textId="77777777" w:rsidR="00EB795E" w:rsidRDefault="00EB795E">
      <w:pPr>
        <w:pStyle w:val="TOC2"/>
        <w:rPr>
          <w:rFonts w:asciiTheme="minorHAnsi" w:eastAsiaTheme="minorEastAsia" w:hAnsiTheme="minorHAnsi" w:cstheme="minorBidi"/>
          <w:szCs w:val="22"/>
        </w:rPr>
      </w:pPr>
      <w:r>
        <w:t>5.2</w:t>
      </w:r>
      <w:r>
        <w:rPr>
          <w:rFonts w:asciiTheme="minorHAnsi" w:eastAsiaTheme="minorEastAsia" w:hAnsiTheme="minorHAnsi" w:cstheme="minorBidi"/>
          <w:szCs w:val="22"/>
        </w:rPr>
        <w:tab/>
      </w:r>
      <w:r>
        <w:t>Assessment of the System</w:t>
      </w:r>
      <w:r>
        <w:tab/>
      </w:r>
      <w:r>
        <w:fldChar w:fldCharType="begin"/>
      </w:r>
      <w:r>
        <w:instrText xml:space="preserve"> PAGEREF _Toc504659794 \h </w:instrText>
      </w:r>
      <w:r>
        <w:fldChar w:fldCharType="separate"/>
      </w:r>
      <w:r>
        <w:t>42</w:t>
      </w:r>
      <w:r>
        <w:fldChar w:fldCharType="end"/>
      </w:r>
    </w:p>
    <w:p w14:paraId="2544ECFF" w14:textId="77777777" w:rsidR="00EB795E" w:rsidRDefault="00EB795E">
      <w:pPr>
        <w:pStyle w:val="TOC2"/>
        <w:rPr>
          <w:rFonts w:asciiTheme="minorHAnsi" w:eastAsiaTheme="minorEastAsia" w:hAnsiTheme="minorHAnsi" w:cstheme="minorBidi"/>
          <w:szCs w:val="22"/>
        </w:rPr>
      </w:pPr>
      <w:r>
        <w:t>5.3</w:t>
      </w:r>
      <w:r>
        <w:rPr>
          <w:rFonts w:asciiTheme="minorHAnsi" w:eastAsiaTheme="minorEastAsia" w:hAnsiTheme="minorHAnsi" w:cstheme="minorBidi"/>
          <w:szCs w:val="22"/>
        </w:rPr>
        <w:tab/>
      </w:r>
      <w:r>
        <w:t>Authorization of the System</w:t>
      </w:r>
      <w:r>
        <w:tab/>
      </w:r>
      <w:r>
        <w:fldChar w:fldCharType="begin"/>
      </w:r>
      <w:r>
        <w:instrText xml:space="preserve"> PAGEREF _Toc504659795 \h </w:instrText>
      </w:r>
      <w:r>
        <w:fldChar w:fldCharType="separate"/>
      </w:r>
      <w:r>
        <w:t>44</w:t>
      </w:r>
      <w:r>
        <w:fldChar w:fldCharType="end"/>
      </w:r>
    </w:p>
    <w:p w14:paraId="6044BF70" w14:textId="77777777" w:rsidR="00EB795E" w:rsidRDefault="00EB795E">
      <w:pPr>
        <w:pStyle w:val="TOC2"/>
        <w:rPr>
          <w:rFonts w:asciiTheme="minorHAnsi" w:eastAsiaTheme="minorEastAsia" w:hAnsiTheme="minorHAnsi" w:cstheme="minorBidi"/>
          <w:szCs w:val="22"/>
        </w:rPr>
      </w:pPr>
      <w:r>
        <w:t>5.4</w:t>
      </w:r>
      <w:r>
        <w:rPr>
          <w:rFonts w:asciiTheme="minorHAnsi" w:eastAsiaTheme="minorEastAsia" w:hAnsiTheme="minorHAnsi" w:cstheme="minorBidi"/>
          <w:szCs w:val="22"/>
        </w:rPr>
        <w:tab/>
      </w:r>
      <w:r>
        <w:t>Reporting and Continuous Monitoring</w:t>
      </w:r>
      <w:r>
        <w:tab/>
      </w:r>
      <w:r>
        <w:fldChar w:fldCharType="begin"/>
      </w:r>
      <w:r>
        <w:instrText xml:space="preserve"> PAGEREF _Toc504659796 \h </w:instrText>
      </w:r>
      <w:r>
        <w:fldChar w:fldCharType="separate"/>
      </w:r>
      <w:r>
        <w:t>46</w:t>
      </w:r>
      <w:r>
        <w:fldChar w:fldCharType="end"/>
      </w:r>
    </w:p>
    <w:p w14:paraId="48710C7F" w14:textId="77777777" w:rsidR="00EB795E" w:rsidRDefault="00EB795E">
      <w:pPr>
        <w:pStyle w:val="TOC2"/>
        <w:rPr>
          <w:rFonts w:asciiTheme="minorHAnsi" w:eastAsiaTheme="minorEastAsia" w:hAnsiTheme="minorHAnsi" w:cstheme="minorBidi"/>
          <w:szCs w:val="22"/>
        </w:rPr>
      </w:pPr>
      <w:r>
        <w:t>5.5</w:t>
      </w:r>
      <w:r>
        <w:rPr>
          <w:rFonts w:asciiTheme="minorHAnsi" w:eastAsiaTheme="minorEastAsia" w:hAnsiTheme="minorHAnsi" w:cstheme="minorBidi"/>
          <w:szCs w:val="22"/>
        </w:rPr>
        <w:tab/>
      </w:r>
      <w:r>
        <w:t>Personnel Security Requirements</w:t>
      </w:r>
      <w:r>
        <w:tab/>
      </w:r>
      <w:r>
        <w:fldChar w:fldCharType="begin"/>
      </w:r>
      <w:r>
        <w:instrText xml:space="preserve"> PAGEREF _Toc504659797 \h </w:instrText>
      </w:r>
      <w:r>
        <w:fldChar w:fldCharType="separate"/>
      </w:r>
      <w:r>
        <w:t>47</w:t>
      </w:r>
      <w:r>
        <w:fldChar w:fldCharType="end"/>
      </w:r>
    </w:p>
    <w:p w14:paraId="33F931B0" w14:textId="77777777" w:rsidR="00EB795E" w:rsidRDefault="00EB795E">
      <w:pPr>
        <w:pStyle w:val="TOC2"/>
        <w:rPr>
          <w:rFonts w:asciiTheme="minorHAnsi" w:eastAsiaTheme="minorEastAsia" w:hAnsiTheme="minorHAnsi" w:cstheme="minorBidi"/>
          <w:szCs w:val="22"/>
        </w:rPr>
      </w:pPr>
      <w:r>
        <w:t>5.6</w:t>
      </w:r>
      <w:r>
        <w:rPr>
          <w:rFonts w:asciiTheme="minorHAnsi" w:eastAsiaTheme="minorEastAsia" w:hAnsiTheme="minorHAnsi" w:cstheme="minorBidi"/>
          <w:szCs w:val="22"/>
        </w:rPr>
        <w:tab/>
      </w:r>
      <w:r>
        <w:t>Sensitive Information Storage</w:t>
      </w:r>
      <w:r>
        <w:tab/>
      </w:r>
      <w:r>
        <w:fldChar w:fldCharType="begin"/>
      </w:r>
      <w:r>
        <w:instrText xml:space="preserve"> PAGEREF _Toc504659798 \h </w:instrText>
      </w:r>
      <w:r>
        <w:fldChar w:fldCharType="separate"/>
      </w:r>
      <w:r>
        <w:t>47</w:t>
      </w:r>
      <w:r>
        <w:fldChar w:fldCharType="end"/>
      </w:r>
    </w:p>
    <w:p w14:paraId="79F406B3" w14:textId="77777777" w:rsidR="00EB795E" w:rsidRDefault="00EB795E">
      <w:pPr>
        <w:pStyle w:val="TOC2"/>
        <w:rPr>
          <w:rFonts w:asciiTheme="minorHAnsi" w:eastAsiaTheme="minorEastAsia" w:hAnsiTheme="minorHAnsi" w:cstheme="minorBidi"/>
          <w:szCs w:val="22"/>
        </w:rPr>
      </w:pPr>
      <w:r>
        <w:t>5.7</w:t>
      </w:r>
      <w:r>
        <w:rPr>
          <w:rFonts w:asciiTheme="minorHAnsi" w:eastAsiaTheme="minorEastAsia" w:hAnsiTheme="minorHAnsi" w:cstheme="minorBidi"/>
          <w:szCs w:val="22"/>
        </w:rPr>
        <w:tab/>
      </w:r>
      <w:r>
        <w:t>Protection of Information</w:t>
      </w:r>
      <w:r>
        <w:tab/>
      </w:r>
      <w:r>
        <w:fldChar w:fldCharType="begin"/>
      </w:r>
      <w:r>
        <w:instrText xml:space="preserve"> PAGEREF _Toc504659799 \h </w:instrText>
      </w:r>
      <w:r>
        <w:fldChar w:fldCharType="separate"/>
      </w:r>
      <w:r>
        <w:t>48</w:t>
      </w:r>
      <w:r>
        <w:fldChar w:fldCharType="end"/>
      </w:r>
    </w:p>
    <w:p w14:paraId="21B1F219" w14:textId="77777777" w:rsidR="00EB795E" w:rsidRDefault="00EB795E">
      <w:pPr>
        <w:pStyle w:val="TOC3"/>
        <w:rPr>
          <w:rFonts w:asciiTheme="minorHAnsi" w:eastAsiaTheme="minorEastAsia" w:hAnsiTheme="minorHAnsi" w:cstheme="minorBidi"/>
          <w:noProof/>
          <w:szCs w:val="22"/>
        </w:rPr>
      </w:pPr>
      <w:r w:rsidRPr="00904813">
        <w:rPr>
          <w:rFonts w:hAnsi="Calibri Bold"/>
          <w:noProof/>
        </w:rPr>
        <w:t>5.7.1</w:t>
      </w:r>
      <w:r>
        <w:rPr>
          <w:rFonts w:asciiTheme="minorHAnsi" w:eastAsiaTheme="minorEastAsia" w:hAnsiTheme="minorHAnsi" w:cstheme="minorBidi"/>
          <w:noProof/>
          <w:szCs w:val="22"/>
        </w:rPr>
        <w:tab/>
      </w:r>
      <w:r>
        <w:rPr>
          <w:noProof/>
        </w:rPr>
        <w:t>Unrestricted Rights to Data</w:t>
      </w:r>
      <w:r>
        <w:rPr>
          <w:noProof/>
        </w:rPr>
        <w:tab/>
      </w:r>
      <w:r>
        <w:rPr>
          <w:noProof/>
        </w:rPr>
        <w:fldChar w:fldCharType="begin"/>
      </w:r>
      <w:r>
        <w:rPr>
          <w:noProof/>
        </w:rPr>
        <w:instrText xml:space="preserve"> PAGEREF _Toc504659800 \h </w:instrText>
      </w:r>
      <w:r>
        <w:rPr>
          <w:noProof/>
        </w:rPr>
      </w:r>
      <w:r>
        <w:rPr>
          <w:noProof/>
        </w:rPr>
        <w:fldChar w:fldCharType="separate"/>
      </w:r>
      <w:r>
        <w:rPr>
          <w:noProof/>
        </w:rPr>
        <w:t>48</w:t>
      </w:r>
      <w:r>
        <w:rPr>
          <w:noProof/>
        </w:rPr>
        <w:fldChar w:fldCharType="end"/>
      </w:r>
    </w:p>
    <w:p w14:paraId="42A1604E" w14:textId="77777777" w:rsidR="00EB795E" w:rsidRDefault="00EB795E">
      <w:pPr>
        <w:pStyle w:val="TOC3"/>
        <w:rPr>
          <w:rFonts w:asciiTheme="minorHAnsi" w:eastAsiaTheme="minorEastAsia" w:hAnsiTheme="minorHAnsi" w:cstheme="minorBidi"/>
          <w:noProof/>
          <w:szCs w:val="22"/>
        </w:rPr>
      </w:pPr>
      <w:r w:rsidRPr="00904813">
        <w:rPr>
          <w:rFonts w:hAnsi="Calibri Bold"/>
          <w:noProof/>
        </w:rPr>
        <w:lastRenderedPageBreak/>
        <w:t>5.7.2</w:t>
      </w:r>
      <w:r>
        <w:rPr>
          <w:rFonts w:asciiTheme="minorHAnsi" w:eastAsiaTheme="minorEastAsia" w:hAnsiTheme="minorHAnsi" w:cstheme="minorBidi"/>
          <w:noProof/>
          <w:szCs w:val="22"/>
        </w:rPr>
        <w:tab/>
      </w:r>
      <w:r>
        <w:rPr>
          <w:noProof/>
        </w:rPr>
        <w:t>Personally Identifiable Information</w:t>
      </w:r>
      <w:r>
        <w:rPr>
          <w:noProof/>
        </w:rPr>
        <w:tab/>
      </w:r>
      <w:r>
        <w:rPr>
          <w:noProof/>
        </w:rPr>
        <w:fldChar w:fldCharType="begin"/>
      </w:r>
      <w:r>
        <w:rPr>
          <w:noProof/>
        </w:rPr>
        <w:instrText xml:space="preserve"> PAGEREF _Toc504659801 \h </w:instrText>
      </w:r>
      <w:r>
        <w:rPr>
          <w:noProof/>
        </w:rPr>
      </w:r>
      <w:r>
        <w:rPr>
          <w:noProof/>
        </w:rPr>
        <w:fldChar w:fldCharType="separate"/>
      </w:r>
      <w:r>
        <w:rPr>
          <w:noProof/>
        </w:rPr>
        <w:t>48</w:t>
      </w:r>
      <w:r>
        <w:rPr>
          <w:noProof/>
        </w:rPr>
        <w:fldChar w:fldCharType="end"/>
      </w:r>
    </w:p>
    <w:p w14:paraId="43F86528" w14:textId="77777777" w:rsidR="00EB795E" w:rsidRDefault="00EB795E">
      <w:pPr>
        <w:pStyle w:val="TOC3"/>
        <w:rPr>
          <w:rFonts w:asciiTheme="minorHAnsi" w:eastAsiaTheme="minorEastAsia" w:hAnsiTheme="minorHAnsi" w:cstheme="minorBidi"/>
          <w:noProof/>
          <w:szCs w:val="22"/>
        </w:rPr>
      </w:pPr>
      <w:r>
        <w:rPr>
          <w:noProof/>
        </w:rPr>
        <w:t>5.7.3</w:t>
      </w:r>
      <w:r>
        <w:rPr>
          <w:rFonts w:asciiTheme="minorHAnsi" w:eastAsiaTheme="minorEastAsia" w:hAnsiTheme="minorHAnsi" w:cstheme="minorBidi"/>
          <w:noProof/>
          <w:szCs w:val="22"/>
        </w:rPr>
        <w:tab/>
      </w:r>
      <w:r>
        <w:rPr>
          <w:noProof/>
        </w:rPr>
        <w:t>Data Availability</w:t>
      </w:r>
      <w:r>
        <w:rPr>
          <w:noProof/>
        </w:rPr>
        <w:tab/>
      </w:r>
      <w:r>
        <w:rPr>
          <w:noProof/>
        </w:rPr>
        <w:fldChar w:fldCharType="begin"/>
      </w:r>
      <w:r>
        <w:rPr>
          <w:noProof/>
        </w:rPr>
        <w:instrText xml:space="preserve"> PAGEREF _Toc504659802 \h </w:instrText>
      </w:r>
      <w:r>
        <w:rPr>
          <w:noProof/>
        </w:rPr>
      </w:r>
      <w:r>
        <w:rPr>
          <w:noProof/>
        </w:rPr>
        <w:fldChar w:fldCharType="separate"/>
      </w:r>
      <w:r>
        <w:rPr>
          <w:noProof/>
        </w:rPr>
        <w:t>48</w:t>
      </w:r>
      <w:r>
        <w:rPr>
          <w:noProof/>
        </w:rPr>
        <w:fldChar w:fldCharType="end"/>
      </w:r>
    </w:p>
    <w:p w14:paraId="2B4D7AB0" w14:textId="77777777" w:rsidR="00EB795E" w:rsidRDefault="00EB795E">
      <w:pPr>
        <w:pStyle w:val="TOC3"/>
        <w:rPr>
          <w:rFonts w:asciiTheme="minorHAnsi" w:eastAsiaTheme="minorEastAsia" w:hAnsiTheme="minorHAnsi" w:cstheme="minorBidi"/>
          <w:noProof/>
          <w:szCs w:val="22"/>
        </w:rPr>
      </w:pPr>
      <w:r>
        <w:rPr>
          <w:noProof/>
        </w:rPr>
        <w:t>5.7.4</w:t>
      </w:r>
      <w:r>
        <w:rPr>
          <w:rFonts w:asciiTheme="minorHAnsi" w:eastAsiaTheme="minorEastAsia" w:hAnsiTheme="minorHAnsi" w:cstheme="minorBidi"/>
          <w:noProof/>
          <w:szCs w:val="22"/>
        </w:rPr>
        <w:tab/>
      </w:r>
      <w:r>
        <w:rPr>
          <w:noProof/>
        </w:rPr>
        <w:t>Data Release</w:t>
      </w:r>
      <w:r>
        <w:rPr>
          <w:noProof/>
        </w:rPr>
        <w:tab/>
      </w:r>
      <w:r>
        <w:rPr>
          <w:noProof/>
        </w:rPr>
        <w:fldChar w:fldCharType="begin"/>
      </w:r>
      <w:r>
        <w:rPr>
          <w:noProof/>
        </w:rPr>
        <w:instrText xml:space="preserve"> PAGEREF _Toc504659803 \h </w:instrText>
      </w:r>
      <w:r>
        <w:rPr>
          <w:noProof/>
        </w:rPr>
      </w:r>
      <w:r>
        <w:rPr>
          <w:noProof/>
        </w:rPr>
        <w:fldChar w:fldCharType="separate"/>
      </w:r>
      <w:r>
        <w:rPr>
          <w:noProof/>
        </w:rPr>
        <w:t>48</w:t>
      </w:r>
      <w:r>
        <w:rPr>
          <w:noProof/>
        </w:rPr>
        <w:fldChar w:fldCharType="end"/>
      </w:r>
    </w:p>
    <w:p w14:paraId="56686C88" w14:textId="77777777" w:rsidR="00EB795E" w:rsidRDefault="00EB795E">
      <w:pPr>
        <w:pStyle w:val="TOC2"/>
        <w:rPr>
          <w:rFonts w:asciiTheme="minorHAnsi" w:eastAsiaTheme="minorEastAsia" w:hAnsiTheme="minorHAnsi" w:cstheme="minorBidi"/>
          <w:szCs w:val="22"/>
        </w:rPr>
      </w:pPr>
      <w:r>
        <w:t>5.8</w:t>
      </w:r>
      <w:r>
        <w:rPr>
          <w:rFonts w:asciiTheme="minorHAnsi" w:eastAsiaTheme="minorEastAsia" w:hAnsiTheme="minorHAnsi" w:cstheme="minorBidi"/>
          <w:szCs w:val="22"/>
        </w:rPr>
        <w:tab/>
      </w:r>
      <w:r>
        <w:t>Data Ownership</w:t>
      </w:r>
      <w:r>
        <w:tab/>
      </w:r>
      <w:r>
        <w:fldChar w:fldCharType="begin"/>
      </w:r>
      <w:r>
        <w:instrText xml:space="preserve"> PAGEREF _Toc504659804 \h </w:instrText>
      </w:r>
      <w:r>
        <w:fldChar w:fldCharType="separate"/>
      </w:r>
      <w:r>
        <w:t>49</w:t>
      </w:r>
      <w:r>
        <w:fldChar w:fldCharType="end"/>
      </w:r>
    </w:p>
    <w:p w14:paraId="7F1878E4" w14:textId="77777777" w:rsidR="00EB795E" w:rsidRDefault="00EB795E">
      <w:pPr>
        <w:pStyle w:val="TOC2"/>
        <w:rPr>
          <w:rFonts w:asciiTheme="minorHAnsi" w:eastAsiaTheme="minorEastAsia" w:hAnsiTheme="minorHAnsi" w:cstheme="minorBidi"/>
          <w:szCs w:val="22"/>
        </w:rPr>
      </w:pPr>
      <w:r>
        <w:t>5.9</w:t>
      </w:r>
      <w:r>
        <w:rPr>
          <w:rFonts w:asciiTheme="minorHAnsi" w:eastAsiaTheme="minorEastAsia" w:hAnsiTheme="minorHAnsi" w:cstheme="minorBidi"/>
          <w:szCs w:val="22"/>
        </w:rPr>
        <w:tab/>
      </w:r>
      <w:r>
        <w:t>Confidentiality and Nondisclosure</w:t>
      </w:r>
      <w:r>
        <w:tab/>
      </w:r>
      <w:r>
        <w:fldChar w:fldCharType="begin"/>
      </w:r>
      <w:r>
        <w:instrText xml:space="preserve"> PAGEREF _Toc504659805 \h </w:instrText>
      </w:r>
      <w:r>
        <w:fldChar w:fldCharType="separate"/>
      </w:r>
      <w:r>
        <w:t>49</w:t>
      </w:r>
      <w:r>
        <w:fldChar w:fldCharType="end"/>
      </w:r>
    </w:p>
    <w:p w14:paraId="68E2BAB6" w14:textId="77777777" w:rsidR="00EB795E" w:rsidRDefault="00EB795E">
      <w:pPr>
        <w:pStyle w:val="TOC2"/>
        <w:rPr>
          <w:rFonts w:asciiTheme="minorHAnsi" w:eastAsiaTheme="minorEastAsia" w:hAnsiTheme="minorHAnsi" w:cstheme="minorBidi"/>
          <w:szCs w:val="22"/>
        </w:rPr>
      </w:pPr>
      <w:r>
        <w:t>5.10</w:t>
      </w:r>
      <w:r>
        <w:rPr>
          <w:rFonts w:asciiTheme="minorHAnsi" w:eastAsiaTheme="minorEastAsia" w:hAnsiTheme="minorHAnsi" w:cstheme="minorBidi"/>
          <w:szCs w:val="22"/>
        </w:rPr>
        <w:tab/>
      </w:r>
      <w:r>
        <w:t>GSA Non-Disclosure Agreement</w:t>
      </w:r>
      <w:r>
        <w:tab/>
      </w:r>
      <w:r>
        <w:fldChar w:fldCharType="begin"/>
      </w:r>
      <w:r>
        <w:instrText xml:space="preserve"> PAGEREF _Toc504659806 \h </w:instrText>
      </w:r>
      <w:r>
        <w:fldChar w:fldCharType="separate"/>
      </w:r>
      <w:r>
        <w:t>49</w:t>
      </w:r>
      <w:r>
        <w:fldChar w:fldCharType="end"/>
      </w:r>
    </w:p>
    <w:p w14:paraId="5D21C9EF" w14:textId="77777777" w:rsidR="00EB795E" w:rsidRDefault="00EB795E">
      <w:pPr>
        <w:pStyle w:val="TOC2"/>
        <w:rPr>
          <w:rFonts w:asciiTheme="minorHAnsi" w:eastAsiaTheme="minorEastAsia" w:hAnsiTheme="minorHAnsi" w:cstheme="minorBidi"/>
          <w:szCs w:val="22"/>
        </w:rPr>
      </w:pPr>
      <w:r>
        <w:t>5.11</w:t>
      </w:r>
      <w:r>
        <w:rPr>
          <w:rFonts w:asciiTheme="minorHAnsi" w:eastAsiaTheme="minorEastAsia" w:hAnsiTheme="minorHAnsi" w:cstheme="minorBidi"/>
          <w:szCs w:val="22"/>
        </w:rPr>
        <w:tab/>
      </w:r>
      <w:r>
        <w:t>Additional Stipulations</w:t>
      </w:r>
      <w:r>
        <w:tab/>
      </w:r>
      <w:r>
        <w:fldChar w:fldCharType="begin"/>
      </w:r>
      <w:r>
        <w:instrText xml:space="preserve"> PAGEREF _Toc504659807 \h </w:instrText>
      </w:r>
      <w:r>
        <w:fldChar w:fldCharType="separate"/>
      </w:r>
      <w:r>
        <w:t>50</w:t>
      </w:r>
      <w:r>
        <w:fldChar w:fldCharType="end"/>
      </w:r>
    </w:p>
    <w:p w14:paraId="744CAC4A" w14:textId="77777777" w:rsidR="00EB795E" w:rsidRDefault="00EB795E">
      <w:pPr>
        <w:pStyle w:val="TOC2"/>
        <w:rPr>
          <w:rFonts w:asciiTheme="minorHAnsi" w:eastAsiaTheme="minorEastAsia" w:hAnsiTheme="minorHAnsi" w:cstheme="minorBidi"/>
          <w:szCs w:val="22"/>
        </w:rPr>
      </w:pPr>
      <w:r>
        <w:t>5.12</w:t>
      </w:r>
      <w:r>
        <w:rPr>
          <w:rFonts w:asciiTheme="minorHAnsi" w:eastAsiaTheme="minorEastAsia" w:hAnsiTheme="minorHAnsi" w:cstheme="minorBidi"/>
          <w:szCs w:val="22"/>
        </w:rPr>
        <w:tab/>
      </w:r>
      <w:r>
        <w:t>References</w:t>
      </w:r>
      <w:r>
        <w:tab/>
      </w:r>
      <w:r>
        <w:fldChar w:fldCharType="begin"/>
      </w:r>
      <w:r>
        <w:instrText xml:space="preserve"> PAGEREF _Toc504659808 \h </w:instrText>
      </w:r>
      <w:r>
        <w:fldChar w:fldCharType="separate"/>
      </w:r>
      <w:r>
        <w:t>52</w:t>
      </w:r>
      <w:r>
        <w:fldChar w:fldCharType="end"/>
      </w:r>
    </w:p>
    <w:p w14:paraId="3C7A8440" w14:textId="77777777" w:rsidR="00EB795E" w:rsidRDefault="00EB795E">
      <w:pPr>
        <w:pStyle w:val="TOC1"/>
        <w:tabs>
          <w:tab w:val="left" w:pos="475"/>
          <w:tab w:val="right" w:leader="dot" w:pos="9350"/>
        </w:tabs>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 xml:space="preserve">Mobile Application - IT Security </w:t>
      </w:r>
      <w:r w:rsidRPr="00904813">
        <w:rPr>
          <w:rFonts w:cstheme="minorHAnsi"/>
          <w:noProof/>
        </w:rPr>
        <w:t xml:space="preserve">and Privacy </w:t>
      </w:r>
      <w:r>
        <w:rPr>
          <w:noProof/>
        </w:rPr>
        <w:t>Requirements</w:t>
      </w:r>
      <w:r>
        <w:rPr>
          <w:noProof/>
        </w:rPr>
        <w:tab/>
      </w:r>
      <w:r>
        <w:rPr>
          <w:noProof/>
        </w:rPr>
        <w:fldChar w:fldCharType="begin"/>
      </w:r>
      <w:r>
        <w:rPr>
          <w:noProof/>
        </w:rPr>
        <w:instrText xml:space="preserve"> PAGEREF _Toc504659809 \h </w:instrText>
      </w:r>
      <w:r>
        <w:rPr>
          <w:noProof/>
        </w:rPr>
      </w:r>
      <w:r>
        <w:rPr>
          <w:noProof/>
        </w:rPr>
        <w:fldChar w:fldCharType="separate"/>
      </w:r>
      <w:r>
        <w:rPr>
          <w:noProof/>
        </w:rPr>
        <w:t>53</w:t>
      </w:r>
      <w:r>
        <w:rPr>
          <w:noProof/>
        </w:rPr>
        <w:fldChar w:fldCharType="end"/>
      </w:r>
    </w:p>
    <w:p w14:paraId="43305E58" w14:textId="77777777" w:rsidR="00EB795E" w:rsidRDefault="00EB795E">
      <w:pPr>
        <w:pStyle w:val="TOC2"/>
        <w:rPr>
          <w:rFonts w:asciiTheme="minorHAnsi" w:eastAsiaTheme="minorEastAsia" w:hAnsiTheme="minorHAnsi" w:cstheme="minorBidi"/>
          <w:szCs w:val="22"/>
        </w:rPr>
      </w:pPr>
      <w:r w:rsidRPr="00904813">
        <w:rPr>
          <w:spacing w:val="-1"/>
        </w:rPr>
        <w:t>6.1</w:t>
      </w:r>
      <w:r>
        <w:rPr>
          <w:rFonts w:asciiTheme="minorHAnsi" w:eastAsiaTheme="minorEastAsia" w:hAnsiTheme="minorHAnsi" w:cstheme="minorBidi"/>
          <w:szCs w:val="22"/>
        </w:rPr>
        <w:tab/>
      </w:r>
      <w:r>
        <w:t>General Mobile Application Guidelines</w:t>
      </w:r>
      <w:r>
        <w:tab/>
      </w:r>
      <w:r>
        <w:fldChar w:fldCharType="begin"/>
      </w:r>
      <w:r>
        <w:instrText xml:space="preserve"> PAGEREF _Toc504659810 \h </w:instrText>
      </w:r>
      <w:r>
        <w:fldChar w:fldCharType="separate"/>
      </w:r>
      <w:r>
        <w:t>53</w:t>
      </w:r>
      <w:r>
        <w:fldChar w:fldCharType="end"/>
      </w:r>
    </w:p>
    <w:p w14:paraId="31A040AB" w14:textId="77777777" w:rsidR="00EB795E" w:rsidRDefault="00EB795E">
      <w:pPr>
        <w:pStyle w:val="TOC2"/>
        <w:rPr>
          <w:rFonts w:asciiTheme="minorHAnsi" w:eastAsiaTheme="minorEastAsia" w:hAnsiTheme="minorHAnsi" w:cstheme="minorBidi"/>
          <w:szCs w:val="22"/>
        </w:rPr>
      </w:pPr>
      <w:r>
        <w:t>6.2</w:t>
      </w:r>
      <w:r>
        <w:rPr>
          <w:rFonts w:asciiTheme="minorHAnsi" w:eastAsiaTheme="minorEastAsia" w:hAnsiTheme="minorHAnsi" w:cstheme="minorBidi"/>
          <w:szCs w:val="22"/>
        </w:rPr>
        <w:tab/>
      </w:r>
      <w:r>
        <w:t>Mobile Device Security</w:t>
      </w:r>
      <w:r>
        <w:tab/>
      </w:r>
      <w:r>
        <w:fldChar w:fldCharType="begin"/>
      </w:r>
      <w:r>
        <w:instrText xml:space="preserve"> PAGEREF _Toc504659811 \h </w:instrText>
      </w:r>
      <w:r>
        <w:fldChar w:fldCharType="separate"/>
      </w:r>
      <w:r>
        <w:t>53</w:t>
      </w:r>
      <w:r>
        <w:fldChar w:fldCharType="end"/>
      </w:r>
    </w:p>
    <w:p w14:paraId="6BDDACC5" w14:textId="77777777" w:rsidR="00EB795E" w:rsidRDefault="00EB795E">
      <w:pPr>
        <w:pStyle w:val="TOC2"/>
        <w:rPr>
          <w:rFonts w:asciiTheme="minorHAnsi" w:eastAsiaTheme="minorEastAsia" w:hAnsiTheme="minorHAnsi" w:cstheme="minorBidi"/>
          <w:szCs w:val="22"/>
        </w:rPr>
      </w:pPr>
      <w:r>
        <w:t>6.3</w:t>
      </w:r>
      <w:r>
        <w:rPr>
          <w:rFonts w:asciiTheme="minorHAnsi" w:eastAsiaTheme="minorEastAsia" w:hAnsiTheme="minorHAnsi" w:cstheme="minorBidi"/>
          <w:szCs w:val="22"/>
        </w:rPr>
        <w:tab/>
      </w:r>
      <w:r>
        <w:t>Application Sources</w:t>
      </w:r>
      <w:r>
        <w:tab/>
      </w:r>
      <w:r>
        <w:fldChar w:fldCharType="begin"/>
      </w:r>
      <w:r>
        <w:instrText xml:space="preserve"> PAGEREF _Toc504659812 \h </w:instrText>
      </w:r>
      <w:r>
        <w:fldChar w:fldCharType="separate"/>
      </w:r>
      <w:r>
        <w:t>54</w:t>
      </w:r>
      <w:r>
        <w:fldChar w:fldCharType="end"/>
      </w:r>
    </w:p>
    <w:p w14:paraId="3239FACD" w14:textId="77777777" w:rsidR="00EB795E" w:rsidRDefault="00EB795E">
      <w:pPr>
        <w:pStyle w:val="TOC2"/>
        <w:rPr>
          <w:rFonts w:asciiTheme="minorHAnsi" w:eastAsiaTheme="minorEastAsia" w:hAnsiTheme="minorHAnsi" w:cstheme="minorBidi"/>
          <w:szCs w:val="22"/>
        </w:rPr>
      </w:pPr>
      <w:r>
        <w:t>6.4</w:t>
      </w:r>
      <w:r>
        <w:rPr>
          <w:rFonts w:asciiTheme="minorHAnsi" w:eastAsiaTheme="minorEastAsia" w:hAnsiTheme="minorHAnsi" w:cstheme="minorBidi"/>
          <w:szCs w:val="22"/>
        </w:rPr>
        <w:tab/>
      </w:r>
      <w:r>
        <w:t>Terms of Service (ToS)</w:t>
      </w:r>
      <w:r>
        <w:tab/>
      </w:r>
      <w:r>
        <w:fldChar w:fldCharType="begin"/>
      </w:r>
      <w:r>
        <w:instrText xml:space="preserve"> PAGEREF _Toc504659813 \h </w:instrText>
      </w:r>
      <w:r>
        <w:fldChar w:fldCharType="separate"/>
      </w:r>
      <w:r>
        <w:t>55</w:t>
      </w:r>
      <w:r>
        <w:fldChar w:fldCharType="end"/>
      </w:r>
    </w:p>
    <w:p w14:paraId="75576043" w14:textId="77777777" w:rsidR="00EB795E" w:rsidRDefault="00EB795E">
      <w:pPr>
        <w:pStyle w:val="TOC2"/>
        <w:rPr>
          <w:rFonts w:asciiTheme="minorHAnsi" w:eastAsiaTheme="minorEastAsia" w:hAnsiTheme="minorHAnsi" w:cstheme="minorBidi"/>
          <w:szCs w:val="22"/>
        </w:rPr>
      </w:pPr>
      <w:r w:rsidRPr="00904813">
        <w:rPr>
          <w:rFonts w:eastAsia="Calibri"/>
        </w:rPr>
        <w:t>6.5</w:t>
      </w:r>
      <w:r>
        <w:rPr>
          <w:rFonts w:asciiTheme="minorHAnsi" w:eastAsiaTheme="minorEastAsia" w:hAnsiTheme="minorHAnsi" w:cstheme="minorBidi"/>
          <w:szCs w:val="22"/>
        </w:rPr>
        <w:tab/>
      </w:r>
      <w:r w:rsidRPr="00904813">
        <w:rPr>
          <w:rFonts w:eastAsia="Calibri"/>
        </w:rPr>
        <w:t>GSA Privacy Requirements</w:t>
      </w:r>
      <w:r>
        <w:tab/>
      </w:r>
      <w:r>
        <w:fldChar w:fldCharType="begin"/>
      </w:r>
      <w:r>
        <w:instrText xml:space="preserve"> PAGEREF _Toc504659814 \h </w:instrText>
      </w:r>
      <w:r>
        <w:fldChar w:fldCharType="separate"/>
      </w:r>
      <w:r>
        <w:t>55</w:t>
      </w:r>
      <w:r>
        <w:fldChar w:fldCharType="end"/>
      </w:r>
    </w:p>
    <w:p w14:paraId="3414E9B8" w14:textId="77777777" w:rsidR="00EB795E" w:rsidRDefault="00EB795E">
      <w:pPr>
        <w:pStyle w:val="TOC2"/>
        <w:rPr>
          <w:rFonts w:asciiTheme="minorHAnsi" w:eastAsiaTheme="minorEastAsia" w:hAnsiTheme="minorHAnsi" w:cstheme="minorBidi"/>
          <w:szCs w:val="22"/>
        </w:rPr>
      </w:pPr>
      <w:r>
        <w:t>6.6</w:t>
      </w:r>
      <w:r>
        <w:rPr>
          <w:rFonts w:asciiTheme="minorHAnsi" w:eastAsiaTheme="minorEastAsia" w:hAnsiTheme="minorHAnsi" w:cstheme="minorBidi"/>
          <w:szCs w:val="22"/>
        </w:rPr>
        <w:tab/>
      </w:r>
      <w:r>
        <w:t>GSA App Development, Assessment, Authorization and Deployment</w:t>
      </w:r>
      <w:r>
        <w:tab/>
      </w:r>
      <w:r>
        <w:fldChar w:fldCharType="begin"/>
      </w:r>
      <w:r>
        <w:instrText xml:space="preserve"> PAGEREF _Toc504659815 \h </w:instrText>
      </w:r>
      <w:r>
        <w:fldChar w:fldCharType="separate"/>
      </w:r>
      <w:r>
        <w:t>56</w:t>
      </w:r>
      <w:r>
        <w:fldChar w:fldCharType="end"/>
      </w:r>
    </w:p>
    <w:p w14:paraId="21570998" w14:textId="77777777" w:rsidR="00EB795E" w:rsidRDefault="00EB795E">
      <w:pPr>
        <w:pStyle w:val="TOC2"/>
        <w:rPr>
          <w:rFonts w:asciiTheme="minorHAnsi" w:eastAsiaTheme="minorEastAsia" w:hAnsiTheme="minorHAnsi" w:cstheme="minorBidi"/>
          <w:szCs w:val="22"/>
        </w:rPr>
      </w:pPr>
      <w:r>
        <w:t>6.7</w:t>
      </w:r>
      <w:r>
        <w:rPr>
          <w:rFonts w:asciiTheme="minorHAnsi" w:eastAsiaTheme="minorEastAsia" w:hAnsiTheme="minorHAnsi" w:cstheme="minorBidi"/>
          <w:szCs w:val="22"/>
        </w:rPr>
        <w:tab/>
      </w:r>
      <w:r>
        <w:t>Intellectual Property</w:t>
      </w:r>
      <w:r>
        <w:tab/>
      </w:r>
      <w:r>
        <w:fldChar w:fldCharType="begin"/>
      </w:r>
      <w:r>
        <w:instrText xml:space="preserve"> PAGEREF _Toc504659816 \h </w:instrText>
      </w:r>
      <w:r>
        <w:fldChar w:fldCharType="separate"/>
      </w:r>
      <w:r>
        <w:t>58</w:t>
      </w:r>
      <w:r>
        <w:fldChar w:fldCharType="end"/>
      </w:r>
    </w:p>
    <w:p w14:paraId="2317C637" w14:textId="77777777" w:rsidR="00EB795E" w:rsidRDefault="00EB795E">
      <w:pPr>
        <w:pStyle w:val="TOC2"/>
        <w:rPr>
          <w:rFonts w:asciiTheme="minorHAnsi" w:eastAsiaTheme="minorEastAsia" w:hAnsiTheme="minorHAnsi" w:cstheme="minorBidi"/>
          <w:szCs w:val="22"/>
        </w:rPr>
      </w:pPr>
      <w:r>
        <w:t>6.8</w:t>
      </w:r>
      <w:r>
        <w:rPr>
          <w:rFonts w:asciiTheme="minorHAnsi" w:eastAsiaTheme="minorEastAsia" w:hAnsiTheme="minorHAnsi" w:cstheme="minorBidi"/>
          <w:szCs w:val="22"/>
        </w:rPr>
        <w:tab/>
      </w:r>
      <w:r>
        <w:t>Confidentiality and Nondisclosure</w:t>
      </w:r>
      <w:r>
        <w:tab/>
      </w:r>
      <w:r>
        <w:fldChar w:fldCharType="begin"/>
      </w:r>
      <w:r>
        <w:instrText xml:space="preserve"> PAGEREF _Toc504659817 \h </w:instrText>
      </w:r>
      <w:r>
        <w:fldChar w:fldCharType="separate"/>
      </w:r>
      <w:r>
        <w:t>58</w:t>
      </w:r>
      <w:r>
        <w:fldChar w:fldCharType="end"/>
      </w:r>
    </w:p>
    <w:p w14:paraId="621BF615" w14:textId="77777777" w:rsidR="00EB795E" w:rsidRDefault="00EB795E">
      <w:pPr>
        <w:pStyle w:val="TOC2"/>
        <w:rPr>
          <w:rFonts w:asciiTheme="minorHAnsi" w:eastAsiaTheme="minorEastAsia" w:hAnsiTheme="minorHAnsi" w:cstheme="minorBidi"/>
          <w:szCs w:val="22"/>
        </w:rPr>
      </w:pPr>
      <w:r>
        <w:t>6.9</w:t>
      </w:r>
      <w:r>
        <w:rPr>
          <w:rFonts w:asciiTheme="minorHAnsi" w:eastAsiaTheme="minorEastAsia" w:hAnsiTheme="minorHAnsi" w:cstheme="minorBidi"/>
          <w:szCs w:val="22"/>
        </w:rPr>
        <w:tab/>
      </w:r>
      <w:r>
        <w:t>GSA Non-Disclosure Agreement</w:t>
      </w:r>
      <w:r>
        <w:tab/>
      </w:r>
      <w:r>
        <w:fldChar w:fldCharType="begin"/>
      </w:r>
      <w:r>
        <w:instrText xml:space="preserve"> PAGEREF _Toc504659818 \h </w:instrText>
      </w:r>
      <w:r>
        <w:fldChar w:fldCharType="separate"/>
      </w:r>
      <w:r>
        <w:t>59</w:t>
      </w:r>
      <w:r>
        <w:fldChar w:fldCharType="end"/>
      </w:r>
    </w:p>
    <w:p w14:paraId="65BC761E" w14:textId="77777777" w:rsidR="00EB795E" w:rsidRDefault="00EB795E">
      <w:pPr>
        <w:pStyle w:val="TOC2"/>
        <w:rPr>
          <w:rFonts w:asciiTheme="minorHAnsi" w:eastAsiaTheme="minorEastAsia" w:hAnsiTheme="minorHAnsi" w:cstheme="minorBidi"/>
          <w:szCs w:val="22"/>
        </w:rPr>
      </w:pPr>
      <w:r>
        <w:t>6.10</w:t>
      </w:r>
      <w:r>
        <w:rPr>
          <w:rFonts w:asciiTheme="minorHAnsi" w:eastAsiaTheme="minorEastAsia" w:hAnsiTheme="minorHAnsi" w:cstheme="minorBidi"/>
          <w:szCs w:val="22"/>
        </w:rPr>
        <w:tab/>
      </w:r>
      <w:r>
        <w:t>Personnel Security Requirements</w:t>
      </w:r>
      <w:r>
        <w:tab/>
      </w:r>
      <w:r>
        <w:fldChar w:fldCharType="begin"/>
      </w:r>
      <w:r>
        <w:instrText xml:space="preserve"> PAGEREF _Toc504659819 \h </w:instrText>
      </w:r>
      <w:r>
        <w:fldChar w:fldCharType="separate"/>
      </w:r>
      <w:r>
        <w:t>59</w:t>
      </w:r>
      <w:r>
        <w:fldChar w:fldCharType="end"/>
      </w:r>
    </w:p>
    <w:p w14:paraId="0A0C4BB9" w14:textId="77777777" w:rsidR="00EB795E" w:rsidRDefault="00EB795E">
      <w:pPr>
        <w:pStyle w:val="TOC2"/>
        <w:rPr>
          <w:rFonts w:asciiTheme="minorHAnsi" w:eastAsiaTheme="minorEastAsia" w:hAnsiTheme="minorHAnsi" w:cstheme="minorBidi"/>
          <w:szCs w:val="22"/>
        </w:rPr>
      </w:pPr>
      <w:r>
        <w:t>6.11</w:t>
      </w:r>
      <w:r>
        <w:rPr>
          <w:rFonts w:asciiTheme="minorHAnsi" w:eastAsiaTheme="minorEastAsia" w:hAnsiTheme="minorHAnsi" w:cstheme="minorBidi"/>
          <w:szCs w:val="22"/>
        </w:rPr>
        <w:tab/>
      </w:r>
      <w:r>
        <w:t>Additional Stipulations</w:t>
      </w:r>
      <w:r>
        <w:tab/>
      </w:r>
      <w:r>
        <w:fldChar w:fldCharType="begin"/>
      </w:r>
      <w:r>
        <w:instrText xml:space="preserve"> PAGEREF _Toc504659820 \h </w:instrText>
      </w:r>
      <w:r>
        <w:fldChar w:fldCharType="separate"/>
      </w:r>
      <w:r>
        <w:t>60</w:t>
      </w:r>
      <w:r>
        <w:fldChar w:fldCharType="end"/>
      </w:r>
    </w:p>
    <w:p w14:paraId="14C19E20" w14:textId="77777777" w:rsidR="00EB795E" w:rsidRDefault="00EB795E">
      <w:pPr>
        <w:pStyle w:val="TOC1"/>
        <w:tabs>
          <w:tab w:val="right" w:leader="dot" w:pos="9350"/>
        </w:tabs>
        <w:rPr>
          <w:rFonts w:asciiTheme="minorHAnsi" w:eastAsiaTheme="minorEastAsia" w:hAnsiTheme="minorHAnsi" w:cstheme="minorBidi"/>
          <w:b w:val="0"/>
          <w:noProof/>
          <w:szCs w:val="22"/>
        </w:rPr>
      </w:pPr>
      <w:r w:rsidRPr="00904813">
        <w:rPr>
          <w:rFonts w:cstheme="minorHAnsi"/>
          <w:noProof/>
        </w:rPr>
        <w:t>Appendix A: GSA Tailoring of NIST 800-53 Controls</w:t>
      </w:r>
      <w:r>
        <w:rPr>
          <w:noProof/>
        </w:rPr>
        <w:tab/>
      </w:r>
      <w:r>
        <w:rPr>
          <w:noProof/>
        </w:rPr>
        <w:fldChar w:fldCharType="begin"/>
      </w:r>
      <w:r>
        <w:rPr>
          <w:noProof/>
        </w:rPr>
        <w:instrText xml:space="preserve"> PAGEREF _Toc504659821 \h </w:instrText>
      </w:r>
      <w:r>
        <w:rPr>
          <w:noProof/>
        </w:rPr>
      </w:r>
      <w:r>
        <w:rPr>
          <w:noProof/>
        </w:rPr>
        <w:fldChar w:fldCharType="separate"/>
      </w:r>
      <w:r>
        <w:rPr>
          <w:noProof/>
        </w:rPr>
        <w:t>63</w:t>
      </w:r>
      <w:r>
        <w:rPr>
          <w:noProof/>
        </w:rPr>
        <w:fldChar w:fldCharType="end"/>
      </w:r>
    </w:p>
    <w:p w14:paraId="18A3D536" w14:textId="77777777" w:rsidR="00821CC9" w:rsidRPr="00503880" w:rsidRDefault="003E6685" w:rsidP="00503880">
      <w:pPr>
        <w:pStyle w:val="NormalWeb"/>
        <w:spacing w:before="240" w:after="240" w:afterAutospacing="0"/>
        <w:rPr>
          <w:rFonts w:ascii="Calibri" w:hAnsi="Calibri"/>
          <w:szCs w:val="22"/>
        </w:rPr>
      </w:pPr>
      <w:r w:rsidRPr="00FE0F42">
        <w:rPr>
          <w:rFonts w:ascii="Calibri" w:hAnsi="Calibri"/>
          <w:sz w:val="22"/>
          <w:szCs w:val="22"/>
        </w:rPr>
        <w:fldChar w:fldCharType="end"/>
      </w:r>
    </w:p>
    <w:p w14:paraId="5FC465C2" w14:textId="77777777" w:rsidR="00503880" w:rsidRDefault="00503880" w:rsidP="00503880">
      <w:pPr>
        <w:pStyle w:val="NormalWeb"/>
        <w:spacing w:before="240" w:after="240" w:afterAutospacing="0"/>
        <w:sectPr w:rsidR="00503880" w:rsidSect="00F274E0">
          <w:footerReference w:type="default" r:id="rId15"/>
          <w:pgSz w:w="12240" w:h="15840"/>
          <w:pgMar w:top="1440" w:right="1440" w:bottom="1440" w:left="1440" w:header="720" w:footer="720" w:gutter="0"/>
          <w:pgNumType w:fmt="lowerRoman" w:start="1"/>
          <w:cols w:space="720"/>
          <w:docGrid w:linePitch="360"/>
        </w:sectPr>
      </w:pPr>
    </w:p>
    <w:p w14:paraId="7BFD978D" w14:textId="6734B323" w:rsidR="003E6685" w:rsidRPr="003F7849" w:rsidRDefault="003E6685" w:rsidP="00964787">
      <w:pPr>
        <w:pStyle w:val="Heading1"/>
        <w:rPr>
          <w:u w:val="single"/>
        </w:rPr>
      </w:pPr>
      <w:bookmarkStart w:id="1" w:name="_Toc235607296"/>
      <w:bookmarkStart w:id="2" w:name="_Toc449109293"/>
      <w:bookmarkStart w:id="3" w:name="_Toc467589114"/>
      <w:bookmarkStart w:id="4" w:name="_Toc473817041"/>
      <w:bookmarkStart w:id="5" w:name="_Toc504659759"/>
      <w:r w:rsidRPr="003F7849">
        <w:lastRenderedPageBreak/>
        <w:t>Introduction</w:t>
      </w:r>
      <w:bookmarkEnd w:id="1"/>
      <w:bookmarkEnd w:id="2"/>
      <w:bookmarkEnd w:id="3"/>
      <w:bookmarkEnd w:id="4"/>
      <w:bookmarkEnd w:id="5"/>
    </w:p>
    <w:p w14:paraId="3FD517D1" w14:textId="68FD0325" w:rsidR="006036E4" w:rsidRPr="00C51239" w:rsidRDefault="003829FE" w:rsidP="00E3753E">
      <w:pPr>
        <w:spacing w:after="240"/>
      </w:pPr>
      <w:r w:rsidRPr="00C51239">
        <w:t xml:space="preserve">The </w:t>
      </w:r>
      <w:r w:rsidR="002B33BE" w:rsidRPr="00C51239">
        <w:t xml:space="preserve">U.S. General Services Administration (GSA) </w:t>
      </w:r>
      <w:r w:rsidRPr="00C51239">
        <w:t xml:space="preserve">must provide information security </w:t>
      </w:r>
      <w:r w:rsidR="00A811F5" w:rsidRPr="00C51239">
        <w:t>for</w:t>
      </w:r>
      <w:r w:rsidRPr="00C51239">
        <w:rPr>
          <w:rFonts w:cstheme="minorHAnsi"/>
        </w:rPr>
        <w:t xml:space="preserve"> the</w:t>
      </w:r>
      <w:r w:rsidR="00A811F5" w:rsidRPr="00C51239">
        <w:t xml:space="preserve"> information</w:t>
      </w:r>
      <w:r w:rsidRPr="00C51239">
        <w:t xml:space="preserve"> systems that support the operations and assets of the agency, including those provided or managed by </w:t>
      </w:r>
      <w:r w:rsidR="00ED7D28" w:rsidRPr="00C51239">
        <w:t xml:space="preserve">GSA, </w:t>
      </w:r>
      <w:r w:rsidRPr="00C51239">
        <w:t xml:space="preserve">another agency, contractor, or other </w:t>
      </w:r>
      <w:r w:rsidR="00B15CBD" w:rsidRPr="00C51239">
        <w:t>source</w:t>
      </w:r>
      <w:r w:rsidR="00B15CBD" w:rsidRPr="00C53D2D">
        <w:t>.</w:t>
      </w:r>
      <w:r w:rsidR="003F4382" w:rsidRPr="00C53D2D">
        <w:t xml:space="preserve"> </w:t>
      </w:r>
      <w:r w:rsidR="003F4382" w:rsidRPr="00C53D2D">
        <w:rPr>
          <w:rFonts w:cs="Calibri"/>
        </w:rPr>
        <w:t>The Federal Information Security Modernization Act of 2014</w:t>
      </w:r>
      <w:r w:rsidR="00C53D2D" w:rsidRPr="00C53D2D">
        <w:rPr>
          <w:rFonts w:cs="Calibri"/>
        </w:rPr>
        <w:t xml:space="preserve"> (FISMA of 2014)</w:t>
      </w:r>
      <w:r w:rsidR="002B33BE" w:rsidRPr="00C51239">
        <w:t xml:space="preserve"> </w:t>
      </w:r>
      <w:r w:rsidRPr="00C51239">
        <w:t xml:space="preserve">describes Federal agency security </w:t>
      </w:r>
      <w:r w:rsidR="00502727">
        <w:t xml:space="preserve">and privacy </w:t>
      </w:r>
      <w:r w:rsidRPr="00C51239">
        <w:t xml:space="preserve">responsibilities as including “information systems used or operated by an agency or by a contractor of an agency or other organization on behalf of an agency.” This includes services which are either fully or partially </w:t>
      </w:r>
      <w:r w:rsidR="006036E4" w:rsidRPr="00C51239">
        <w:t>provided;</w:t>
      </w:r>
      <w:r w:rsidRPr="00C51239">
        <w:t xml:space="preserve"> including </w:t>
      </w:r>
      <w:r w:rsidR="006036E4" w:rsidRPr="00C51239">
        <w:t xml:space="preserve">other </w:t>
      </w:r>
      <w:r w:rsidRPr="00C51239">
        <w:t>agency hosted, outsourced, and cloud computing solutions.</w:t>
      </w:r>
      <w:r w:rsidR="006036E4" w:rsidRPr="00C51239">
        <w:t xml:space="preserve"> </w:t>
      </w:r>
      <w:r w:rsidR="006C3453" w:rsidRPr="00C51239">
        <w:t xml:space="preserve">Agency </w:t>
      </w:r>
      <w:r w:rsidR="006036E4" w:rsidRPr="00C51239">
        <w:t>information security programs apply to all organizations (sources) which possess or use Federal information</w:t>
      </w:r>
      <w:r w:rsidR="006C3453" w:rsidRPr="00C51239">
        <w:t xml:space="preserve"> </w:t>
      </w:r>
      <w:r w:rsidR="006036E4" w:rsidRPr="00C51239">
        <w:rPr>
          <w:rFonts w:cstheme="minorHAnsi"/>
        </w:rPr>
        <w:t>– or</w:t>
      </w:r>
      <w:r w:rsidR="006C3453" w:rsidRPr="00C51239">
        <w:t xml:space="preserve"> </w:t>
      </w:r>
      <w:r w:rsidR="006036E4" w:rsidRPr="00C51239">
        <w:t xml:space="preserve">which operate, use, or have access to Federal information systems (whether automated or manual) </w:t>
      </w:r>
      <w:r w:rsidR="0039145B" w:rsidRPr="00C51239">
        <w:rPr>
          <w:rFonts w:cstheme="minorHAnsi"/>
        </w:rPr>
        <w:t xml:space="preserve">– </w:t>
      </w:r>
      <w:r w:rsidR="0039145B" w:rsidRPr="00C51239">
        <w:t>on behalf of a Federal agency</w:t>
      </w:r>
      <w:r w:rsidR="0039145B" w:rsidRPr="00C51239">
        <w:rPr>
          <w:rFonts w:cstheme="minorHAnsi"/>
        </w:rPr>
        <w:t xml:space="preserve">, </w:t>
      </w:r>
      <w:r w:rsidR="000754C9" w:rsidRPr="00C51239">
        <w:rPr>
          <w:rFonts w:cstheme="minorHAnsi"/>
        </w:rPr>
        <w:t>i</w:t>
      </w:r>
      <w:r w:rsidR="006036E4" w:rsidRPr="00C51239">
        <w:rPr>
          <w:rFonts w:cstheme="minorHAnsi"/>
        </w:rPr>
        <w:t>nformation systems used or operated by an agency or other organization on behalf of an agency</w:t>
      </w:r>
      <w:r w:rsidR="00EA50D4" w:rsidRPr="00C51239">
        <w:rPr>
          <w:rFonts w:cstheme="minorHAnsi"/>
        </w:rPr>
        <w:t>.</w:t>
      </w:r>
    </w:p>
    <w:p w14:paraId="36D49975" w14:textId="4D6EA2CB" w:rsidR="00F46891" w:rsidRPr="00C51239" w:rsidRDefault="00F46891" w:rsidP="00E3753E">
      <w:pPr>
        <w:spacing w:after="240"/>
      </w:pPr>
      <w:r w:rsidRPr="00C51239">
        <w:rPr>
          <w:rFonts w:cstheme="minorHAnsi"/>
        </w:rPr>
        <w:t xml:space="preserve">Office of Management and Budget </w:t>
      </w:r>
      <w:r w:rsidR="003F4382" w:rsidRPr="00C53D2D">
        <w:rPr>
          <w:rFonts w:cs="Calibri"/>
        </w:rPr>
        <w:t xml:space="preserve">(OMB) </w:t>
      </w:r>
      <w:r w:rsidR="00C53D2D">
        <w:rPr>
          <w:rFonts w:cs="Calibri"/>
        </w:rPr>
        <w:t xml:space="preserve">Memorandum </w:t>
      </w:r>
      <w:r w:rsidR="003F4382" w:rsidRPr="00C53D2D">
        <w:rPr>
          <w:rFonts w:cs="Calibri"/>
        </w:rPr>
        <w:t>M-14-04</w:t>
      </w:r>
      <w:r w:rsidRPr="00C51239">
        <w:rPr>
          <w:rFonts w:cstheme="minorHAnsi"/>
        </w:rPr>
        <w:t xml:space="preserve"> asserts that agencies are responsible for ensuring </w:t>
      </w:r>
      <w:r w:rsidR="007C63A5">
        <w:rPr>
          <w:rFonts w:cstheme="minorHAnsi"/>
        </w:rPr>
        <w:t>i</w:t>
      </w:r>
      <w:r w:rsidRPr="00C51239">
        <w:rPr>
          <w:rFonts w:cstheme="minorHAnsi"/>
        </w:rPr>
        <w:t xml:space="preserve">nformation </w:t>
      </w:r>
      <w:r w:rsidR="007C63A5">
        <w:rPr>
          <w:rFonts w:cstheme="minorHAnsi"/>
        </w:rPr>
        <w:t>t</w:t>
      </w:r>
      <w:r w:rsidRPr="00C51239">
        <w:rPr>
          <w:rFonts w:cstheme="minorHAnsi"/>
        </w:rPr>
        <w:t xml:space="preserve">echnology acquisitions comply with the </w:t>
      </w:r>
      <w:r w:rsidR="007C63A5">
        <w:rPr>
          <w:rFonts w:cstheme="minorHAnsi"/>
        </w:rPr>
        <w:t>i</w:t>
      </w:r>
      <w:r w:rsidR="007C63A5" w:rsidRPr="00C51239">
        <w:rPr>
          <w:rFonts w:cstheme="minorHAnsi"/>
        </w:rPr>
        <w:t xml:space="preserve">nformation </w:t>
      </w:r>
      <w:r w:rsidR="007C63A5">
        <w:rPr>
          <w:rFonts w:cstheme="minorHAnsi"/>
        </w:rPr>
        <w:t>t</w:t>
      </w:r>
      <w:r w:rsidR="007C63A5" w:rsidRPr="00C51239">
        <w:rPr>
          <w:rFonts w:cstheme="minorHAnsi"/>
        </w:rPr>
        <w:t xml:space="preserve">echnology </w:t>
      </w:r>
      <w:r w:rsidRPr="00C51239">
        <w:rPr>
          <w:rFonts w:cstheme="minorHAnsi"/>
        </w:rPr>
        <w:t xml:space="preserve">security requirements in FISMA of 2014, OMB’s implementing policies including </w:t>
      </w:r>
      <w:r w:rsidR="007C63A5">
        <w:rPr>
          <w:rFonts w:cs="Calibri"/>
        </w:rPr>
        <w:t>OMB Circular</w:t>
      </w:r>
      <w:r w:rsidR="003F4382" w:rsidRPr="00C53D2D">
        <w:rPr>
          <w:rFonts w:cs="Calibri"/>
        </w:rPr>
        <w:t xml:space="preserve"> A-130</w:t>
      </w:r>
      <w:r w:rsidR="008B08F2">
        <w:rPr>
          <w:rFonts w:cs="Calibri"/>
        </w:rPr>
        <w:t xml:space="preserve"> </w:t>
      </w:r>
      <w:r w:rsidRPr="00C51239">
        <w:rPr>
          <w:rFonts w:cstheme="minorHAnsi"/>
        </w:rPr>
        <w:t>and guidance and standards from the National Institute of Standards and Technology (NIST).</w:t>
      </w:r>
    </w:p>
    <w:p w14:paraId="77130E60" w14:textId="77777777" w:rsidR="00B72948" w:rsidRPr="00E460BF" w:rsidRDefault="00B72948" w:rsidP="00D47DF6">
      <w:pPr>
        <w:pStyle w:val="Heading2"/>
      </w:pPr>
      <w:bookmarkStart w:id="6" w:name="_Toc467589117"/>
      <w:bookmarkStart w:id="7" w:name="_Toc467589119"/>
      <w:bookmarkStart w:id="8" w:name="_Toc235607297"/>
      <w:bookmarkStart w:id="9" w:name="_Toc449109294"/>
      <w:bookmarkStart w:id="10" w:name="_Toc467589122"/>
      <w:bookmarkStart w:id="11" w:name="_Toc473817042"/>
      <w:bookmarkStart w:id="12" w:name="_Toc504659760"/>
      <w:bookmarkEnd w:id="6"/>
      <w:bookmarkEnd w:id="7"/>
      <w:r w:rsidRPr="00E460BF">
        <w:t>Scope</w:t>
      </w:r>
      <w:bookmarkEnd w:id="8"/>
      <w:bookmarkEnd w:id="9"/>
      <w:bookmarkEnd w:id="10"/>
      <w:bookmarkEnd w:id="11"/>
      <w:bookmarkEnd w:id="12"/>
    </w:p>
    <w:p w14:paraId="2C2E6F8C" w14:textId="569D952D" w:rsidR="00F46891" w:rsidRPr="00C51239" w:rsidRDefault="00F46891" w:rsidP="003F4382">
      <w:pPr>
        <w:spacing w:after="120"/>
      </w:pPr>
      <w:r w:rsidRPr="00C51239">
        <w:t xml:space="preserve">This guide provides security </w:t>
      </w:r>
      <w:r w:rsidR="00187FFE">
        <w:t xml:space="preserve">and privacy </w:t>
      </w:r>
      <w:r w:rsidRPr="00C51239">
        <w:t xml:space="preserve">requirements for the </w:t>
      </w:r>
      <w:r w:rsidR="00BE05F8" w:rsidRPr="00F67BF0">
        <w:t>GSA</w:t>
      </w:r>
      <w:r w:rsidR="00BE05F8">
        <w:t xml:space="preserve"> </w:t>
      </w:r>
      <w:r w:rsidRPr="00C51239">
        <w:t>information system types outlined below:</w:t>
      </w:r>
    </w:p>
    <w:p w14:paraId="0C7A206F" w14:textId="75390F69" w:rsidR="00F46891" w:rsidRPr="00C51239" w:rsidRDefault="00F46891" w:rsidP="00AA2B88">
      <w:pPr>
        <w:pStyle w:val="ListParagraph"/>
        <w:numPr>
          <w:ilvl w:val="0"/>
          <w:numId w:val="40"/>
        </w:numPr>
        <w:spacing w:after="0"/>
        <w:rPr>
          <w:rFonts w:ascii="Calibri" w:hAnsi="Calibri" w:cstheme="minorHAnsi"/>
          <w:color w:val="000000"/>
          <w:sz w:val="24"/>
        </w:rPr>
      </w:pPr>
      <w:r w:rsidRPr="00C51239">
        <w:rPr>
          <w:rFonts w:ascii="Calibri" w:hAnsi="Calibri" w:cstheme="minorHAnsi"/>
          <w:b/>
          <w:color w:val="000000"/>
          <w:sz w:val="24"/>
        </w:rPr>
        <w:t>External</w:t>
      </w:r>
      <w:r w:rsidR="00E2032A" w:rsidRPr="00C51239">
        <w:rPr>
          <w:rFonts w:ascii="Calibri" w:hAnsi="Calibri" w:cstheme="minorHAnsi"/>
          <w:b/>
          <w:color w:val="000000"/>
          <w:sz w:val="24"/>
        </w:rPr>
        <w:t xml:space="preserve"> </w:t>
      </w:r>
      <w:r w:rsidRPr="00C51239">
        <w:rPr>
          <w:rFonts w:ascii="Calibri" w:hAnsi="Calibri" w:cstheme="minorHAnsi"/>
          <w:b/>
          <w:color w:val="000000"/>
          <w:sz w:val="24"/>
        </w:rPr>
        <w:t>Information Systems.</w:t>
      </w:r>
      <w:r w:rsidRPr="00C51239">
        <w:rPr>
          <w:rFonts w:ascii="Calibri" w:hAnsi="Calibri" w:cstheme="minorHAnsi"/>
          <w:color w:val="000000"/>
          <w:sz w:val="24"/>
        </w:rPr>
        <w:t xml:space="preserve"> External information systems reside in contractor facilities and typically do n</w:t>
      </w:r>
      <w:r w:rsidR="003F4382" w:rsidRPr="00C51239">
        <w:rPr>
          <w:rFonts w:ascii="Calibri" w:hAnsi="Calibri" w:cstheme="minorHAnsi"/>
          <w:color w:val="000000"/>
          <w:sz w:val="24"/>
        </w:rPr>
        <w:t xml:space="preserve">ot connect to the GSA network. </w:t>
      </w:r>
      <w:r w:rsidR="00B116A6">
        <w:rPr>
          <w:rFonts w:ascii="Calibri" w:hAnsi="Calibri" w:cstheme="minorHAnsi"/>
          <w:color w:val="000000"/>
          <w:sz w:val="24"/>
        </w:rPr>
        <w:t>External</w:t>
      </w:r>
      <w:r w:rsidRPr="00C51239">
        <w:rPr>
          <w:rFonts w:ascii="Calibri" w:hAnsi="Calibri" w:cstheme="minorHAnsi"/>
          <w:color w:val="000000"/>
          <w:sz w:val="24"/>
        </w:rPr>
        <w:t xml:space="preserve"> information systems may be government owned and contractor operated or contractor owned and operated on behalf of GSA or the Federal Government (w</w:t>
      </w:r>
      <w:r w:rsidR="00FF480C" w:rsidRPr="00C51239">
        <w:rPr>
          <w:rFonts w:ascii="Calibri" w:hAnsi="Calibri" w:cstheme="minorHAnsi"/>
          <w:color w:val="000000"/>
          <w:sz w:val="24"/>
        </w:rPr>
        <w:t>hen GSA is the managing agency).</w:t>
      </w:r>
    </w:p>
    <w:p w14:paraId="5EB53F18" w14:textId="0C4615A1" w:rsidR="00514EDB" w:rsidRPr="00C51239" w:rsidRDefault="00F46891" w:rsidP="00AA2B88">
      <w:pPr>
        <w:pStyle w:val="ListParagraph"/>
        <w:numPr>
          <w:ilvl w:val="0"/>
          <w:numId w:val="40"/>
        </w:numPr>
        <w:spacing w:after="0"/>
        <w:rPr>
          <w:rFonts w:ascii="Calibri" w:hAnsi="Calibri" w:cstheme="minorHAnsi"/>
          <w:color w:val="000000"/>
          <w:sz w:val="24"/>
        </w:rPr>
      </w:pPr>
      <w:r w:rsidRPr="00C51239">
        <w:rPr>
          <w:rFonts w:ascii="Calibri" w:hAnsi="Calibri" w:cstheme="minorHAnsi"/>
          <w:b/>
          <w:color w:val="000000"/>
          <w:sz w:val="24"/>
        </w:rPr>
        <w:t>Internal Information Systems.</w:t>
      </w:r>
      <w:r w:rsidR="003F4382" w:rsidRPr="00C51239">
        <w:rPr>
          <w:rFonts w:ascii="Calibri" w:hAnsi="Calibri" w:cstheme="minorHAnsi"/>
          <w:color w:val="000000"/>
          <w:sz w:val="24"/>
        </w:rPr>
        <w:t xml:space="preserve"> </w:t>
      </w:r>
      <w:r w:rsidRPr="00C51239">
        <w:rPr>
          <w:rFonts w:ascii="Calibri" w:hAnsi="Calibri" w:cstheme="minorHAnsi"/>
          <w:color w:val="000000"/>
          <w:sz w:val="24"/>
        </w:rPr>
        <w:t>Internal information systems reside on premise in GSA facilities AND direc</w:t>
      </w:r>
      <w:r w:rsidR="003F4382" w:rsidRPr="00C51239">
        <w:rPr>
          <w:rFonts w:ascii="Calibri" w:hAnsi="Calibri" w:cstheme="minorHAnsi"/>
          <w:color w:val="000000"/>
          <w:sz w:val="24"/>
        </w:rPr>
        <w:t>tly connect to the GSA network.</w:t>
      </w:r>
      <w:r w:rsidRPr="00C51239">
        <w:rPr>
          <w:rFonts w:ascii="Calibri" w:hAnsi="Calibri" w:cstheme="minorHAnsi"/>
          <w:color w:val="000000"/>
          <w:sz w:val="24"/>
        </w:rPr>
        <w:t xml:space="preserve"> Internal systems </w:t>
      </w:r>
      <w:r w:rsidR="00C14CC1">
        <w:rPr>
          <w:rFonts w:ascii="Calibri" w:hAnsi="Calibri" w:cstheme="minorHAnsi"/>
          <w:color w:val="000000"/>
          <w:sz w:val="24"/>
        </w:rPr>
        <w:t>are</w:t>
      </w:r>
      <w:r w:rsidRPr="00C51239">
        <w:rPr>
          <w:rFonts w:ascii="Calibri" w:hAnsi="Calibri" w:cstheme="minorHAnsi"/>
          <w:color w:val="000000"/>
          <w:sz w:val="24"/>
        </w:rPr>
        <w:t xml:space="preserve"> </w:t>
      </w:r>
      <w:r w:rsidRPr="00B5027C">
        <w:rPr>
          <w:rFonts w:ascii="Calibri" w:hAnsi="Calibri" w:cstheme="minorHAnsi"/>
          <w:color w:val="000000"/>
          <w:sz w:val="24"/>
        </w:rPr>
        <w:t>op</w:t>
      </w:r>
      <w:r w:rsidRPr="00C51239">
        <w:rPr>
          <w:rFonts w:ascii="Calibri" w:hAnsi="Calibri" w:cstheme="minorHAnsi"/>
          <w:color w:val="000000"/>
          <w:sz w:val="24"/>
        </w:rPr>
        <w:t>erated on behalf of GSA or the Federal Government (whe</w:t>
      </w:r>
      <w:r w:rsidR="003F4382" w:rsidRPr="00C51239">
        <w:rPr>
          <w:rFonts w:ascii="Calibri" w:hAnsi="Calibri" w:cstheme="minorHAnsi"/>
          <w:color w:val="000000"/>
          <w:sz w:val="24"/>
        </w:rPr>
        <w:t>n GSA is the managing agency).</w:t>
      </w:r>
    </w:p>
    <w:p w14:paraId="579C3ACA" w14:textId="7AAA73D7" w:rsidR="00B116A6" w:rsidRPr="0022770F" w:rsidRDefault="00B116A6" w:rsidP="00AA2B88">
      <w:pPr>
        <w:pStyle w:val="ListParagraph"/>
        <w:numPr>
          <w:ilvl w:val="0"/>
          <w:numId w:val="40"/>
        </w:numPr>
        <w:spacing w:after="0"/>
        <w:rPr>
          <w:rFonts w:asciiTheme="minorHAnsi" w:hAnsiTheme="minorHAnsi" w:cstheme="minorHAnsi"/>
          <w:color w:val="000000"/>
          <w:sz w:val="24"/>
        </w:rPr>
      </w:pPr>
      <w:r w:rsidRPr="0022770F">
        <w:rPr>
          <w:rFonts w:asciiTheme="minorHAnsi" w:hAnsiTheme="minorHAnsi" w:cstheme="minorHAnsi"/>
          <w:b/>
          <w:color w:val="000000"/>
          <w:sz w:val="24"/>
        </w:rPr>
        <w:t xml:space="preserve">Low Impact Software as a Service (LiSaaS) Systems. </w:t>
      </w:r>
      <w:r w:rsidRPr="0022770F">
        <w:rPr>
          <w:rFonts w:asciiTheme="minorHAnsi" w:hAnsiTheme="minorHAnsi" w:cstheme="minorHAnsi"/>
          <w:color w:val="000000"/>
          <w:sz w:val="24"/>
        </w:rPr>
        <w:t xml:space="preserve">LiSaaS systems must adhere to </w:t>
      </w:r>
      <w:r w:rsidRPr="0022770F">
        <w:rPr>
          <w:rFonts w:asciiTheme="minorHAnsi" w:hAnsiTheme="minorHAnsi"/>
          <w:sz w:val="24"/>
        </w:rPr>
        <w:t>GSA IT Security Procedural Guide 17-75, “</w:t>
      </w:r>
      <w:r w:rsidRPr="0022770F">
        <w:rPr>
          <w:rFonts w:asciiTheme="minorHAnsi" w:hAnsiTheme="minorHAnsi"/>
          <w:i/>
          <w:sz w:val="24"/>
        </w:rPr>
        <w:t>Security Reviews for Low Impact Software as a Service (SaaS) Solutions</w:t>
      </w:r>
      <w:r w:rsidRPr="0022770F">
        <w:rPr>
          <w:rFonts w:asciiTheme="minorHAnsi" w:hAnsiTheme="minorHAnsi"/>
          <w:sz w:val="24"/>
        </w:rPr>
        <w:t xml:space="preserve">.” </w:t>
      </w:r>
      <w:r w:rsidR="0022770F" w:rsidRPr="0022770F">
        <w:rPr>
          <w:rFonts w:asciiTheme="minorHAnsi" w:hAnsiTheme="minorHAnsi"/>
          <w:sz w:val="24"/>
        </w:rPr>
        <w:t xml:space="preserve">LiSaaS systems </w:t>
      </w:r>
      <w:r w:rsidR="0022770F">
        <w:rPr>
          <w:rFonts w:asciiTheme="minorHAnsi" w:hAnsiTheme="minorHAnsi"/>
          <w:sz w:val="24"/>
        </w:rPr>
        <w:t>are cloud applications that are implemented for a limited duration, considered low impa</w:t>
      </w:r>
      <w:r w:rsidR="00461279">
        <w:rPr>
          <w:rFonts w:asciiTheme="minorHAnsi" w:hAnsiTheme="minorHAnsi"/>
          <w:sz w:val="24"/>
        </w:rPr>
        <w:t>ct and would cause limited harm to GSA, and cost less than $100,000 to deploy.</w:t>
      </w:r>
    </w:p>
    <w:p w14:paraId="25EBC006" w14:textId="17890265" w:rsidR="00F46891" w:rsidRPr="00C51239" w:rsidRDefault="00F46891" w:rsidP="00AA2B88">
      <w:pPr>
        <w:pStyle w:val="ListParagraph"/>
        <w:numPr>
          <w:ilvl w:val="0"/>
          <w:numId w:val="40"/>
        </w:numPr>
        <w:spacing w:after="0"/>
        <w:rPr>
          <w:rFonts w:ascii="Calibri" w:hAnsi="Calibri" w:cstheme="minorHAnsi"/>
          <w:color w:val="000000"/>
          <w:sz w:val="24"/>
        </w:rPr>
      </w:pPr>
      <w:r w:rsidRPr="00C51239">
        <w:rPr>
          <w:rFonts w:ascii="Calibri" w:hAnsi="Calibri" w:cstheme="minorHAnsi"/>
          <w:b/>
          <w:color w:val="000000"/>
          <w:sz w:val="24"/>
        </w:rPr>
        <w:t>Cloud Information Systems</w:t>
      </w:r>
      <w:r w:rsidR="003F4382" w:rsidRPr="00C51239">
        <w:rPr>
          <w:rFonts w:ascii="Calibri" w:hAnsi="Calibri" w:cstheme="minorHAnsi"/>
          <w:color w:val="000000"/>
          <w:sz w:val="24"/>
        </w:rPr>
        <w:t>.</w:t>
      </w:r>
      <w:r w:rsidRPr="00C51239">
        <w:rPr>
          <w:rFonts w:ascii="Calibri" w:hAnsi="Calibri" w:cstheme="minorHAnsi"/>
          <w:color w:val="000000"/>
          <w:sz w:val="24"/>
        </w:rPr>
        <w:t xml:space="preserve"> Includes Infrastructure as a Service (IaaS), Platform as a Service (</w:t>
      </w:r>
      <w:r w:rsidR="00514EDB" w:rsidRPr="00C51239">
        <w:rPr>
          <w:rFonts w:ascii="Calibri" w:hAnsi="Calibri" w:cstheme="minorHAnsi"/>
          <w:color w:val="000000"/>
          <w:sz w:val="24"/>
        </w:rPr>
        <w:t>Paa</w:t>
      </w:r>
      <w:r w:rsidR="00514EDB">
        <w:rPr>
          <w:rFonts w:ascii="Calibri" w:hAnsi="Calibri" w:cstheme="minorHAnsi"/>
          <w:color w:val="000000"/>
          <w:sz w:val="24"/>
        </w:rPr>
        <w:t>S</w:t>
      </w:r>
      <w:r w:rsidRPr="00C51239">
        <w:rPr>
          <w:rFonts w:ascii="Calibri" w:hAnsi="Calibri" w:cstheme="minorHAnsi"/>
          <w:color w:val="000000"/>
          <w:sz w:val="24"/>
        </w:rPr>
        <w:t>), or SaaS</w:t>
      </w:r>
      <w:r w:rsidR="003F4382" w:rsidRPr="00C51239">
        <w:rPr>
          <w:rFonts w:ascii="Calibri" w:hAnsi="Calibri" w:cstheme="minorHAnsi"/>
          <w:color w:val="000000"/>
          <w:sz w:val="24"/>
        </w:rPr>
        <w:t xml:space="preserve">. </w:t>
      </w:r>
      <w:r w:rsidRPr="00C51239">
        <w:rPr>
          <w:rFonts w:ascii="Calibri" w:hAnsi="Calibri" w:cstheme="minorHAnsi"/>
          <w:color w:val="000000"/>
          <w:sz w:val="24"/>
        </w:rPr>
        <w:t>Requires FedRAMP.</w:t>
      </w:r>
    </w:p>
    <w:p w14:paraId="6032766D" w14:textId="77777777" w:rsidR="00F46891" w:rsidRPr="00C51239" w:rsidRDefault="00F46891" w:rsidP="00AA2B88">
      <w:pPr>
        <w:pStyle w:val="ListParagraph"/>
        <w:numPr>
          <w:ilvl w:val="0"/>
          <w:numId w:val="40"/>
        </w:numPr>
        <w:spacing w:after="240"/>
        <w:rPr>
          <w:rFonts w:ascii="Calibri" w:hAnsi="Calibri" w:cstheme="minorHAnsi"/>
          <w:color w:val="000000"/>
          <w:sz w:val="24"/>
        </w:rPr>
      </w:pPr>
      <w:r w:rsidRPr="00C51239">
        <w:rPr>
          <w:rFonts w:ascii="Calibri" w:hAnsi="Calibri" w:cstheme="minorHAnsi"/>
          <w:b/>
          <w:color w:val="000000"/>
          <w:sz w:val="24"/>
        </w:rPr>
        <w:t xml:space="preserve">Mobile Application. </w:t>
      </w:r>
      <w:r w:rsidRPr="00C51239">
        <w:rPr>
          <w:rFonts w:ascii="Calibri" w:hAnsi="Calibri" w:cstheme="minorHAnsi"/>
          <w:color w:val="000000"/>
          <w:sz w:val="24"/>
        </w:rPr>
        <w:t>A mobile application, most commonly referred to as an app, is a type of application software designed to run on a mobile device, such as a smartphone or tablet computer.</w:t>
      </w:r>
    </w:p>
    <w:p w14:paraId="6F0F8058" w14:textId="77777777" w:rsidR="00B72948" w:rsidRPr="00866C6B" w:rsidRDefault="00B72948" w:rsidP="00D47DF6">
      <w:pPr>
        <w:pStyle w:val="Heading2"/>
      </w:pPr>
      <w:bookmarkStart w:id="13" w:name="_Toc235607298"/>
      <w:bookmarkStart w:id="14" w:name="_Toc449109295"/>
      <w:bookmarkStart w:id="15" w:name="_Toc467589123"/>
      <w:bookmarkStart w:id="16" w:name="_Toc473817043"/>
      <w:bookmarkStart w:id="17" w:name="_Toc504659761"/>
      <w:r w:rsidRPr="00866C6B">
        <w:lastRenderedPageBreak/>
        <w:t>Purpose</w:t>
      </w:r>
      <w:bookmarkEnd w:id="13"/>
      <w:bookmarkEnd w:id="14"/>
      <w:bookmarkEnd w:id="15"/>
      <w:bookmarkEnd w:id="16"/>
      <w:bookmarkEnd w:id="17"/>
    </w:p>
    <w:p w14:paraId="76B6A675" w14:textId="2F03374A" w:rsidR="008A2461" w:rsidRDefault="00B72948" w:rsidP="00981A4C">
      <w:pPr>
        <w:spacing w:after="240"/>
        <w:rPr>
          <w:rFonts w:cs="Calibri"/>
        </w:rPr>
      </w:pPr>
      <w:r w:rsidRPr="00C51239">
        <w:rPr>
          <w:rFonts w:cstheme="minorHAnsi"/>
        </w:rPr>
        <w:t xml:space="preserve">The purpose of this document is to define and establish consistent </w:t>
      </w:r>
      <w:r w:rsidR="00585712" w:rsidRPr="00C51239">
        <w:rPr>
          <w:rFonts w:cstheme="minorHAnsi"/>
        </w:rPr>
        <w:t xml:space="preserve">security </w:t>
      </w:r>
      <w:r w:rsidR="00502727">
        <w:rPr>
          <w:rFonts w:cstheme="minorHAnsi"/>
        </w:rPr>
        <w:t xml:space="preserve">and privacy </w:t>
      </w:r>
      <w:r w:rsidR="00585712" w:rsidRPr="00C51239">
        <w:rPr>
          <w:rFonts w:cstheme="minorHAnsi"/>
        </w:rPr>
        <w:t xml:space="preserve">requirements </w:t>
      </w:r>
      <w:r w:rsidRPr="00C51239">
        <w:rPr>
          <w:rFonts w:cstheme="minorHAnsi"/>
        </w:rPr>
        <w:t xml:space="preserve">for GSA IT acquisition contracts </w:t>
      </w:r>
      <w:r w:rsidR="003610A2" w:rsidRPr="00C51239">
        <w:rPr>
          <w:rFonts w:cstheme="minorHAnsi"/>
        </w:rPr>
        <w:t xml:space="preserve">involving </w:t>
      </w:r>
      <w:r w:rsidR="009F7F9D" w:rsidRPr="00C51239">
        <w:rPr>
          <w:rFonts w:cstheme="minorHAnsi"/>
        </w:rPr>
        <w:t xml:space="preserve">externally hosted information systems that do not connect to the GSA network; information systems hosted in GSA facilities that directly connect to the GSA network; </w:t>
      </w:r>
      <w:r w:rsidR="00B116A6">
        <w:rPr>
          <w:rFonts w:cstheme="minorHAnsi"/>
        </w:rPr>
        <w:t xml:space="preserve">LiSaaS systems, </w:t>
      </w:r>
      <w:r w:rsidR="009F7F9D" w:rsidRPr="00C51239">
        <w:rPr>
          <w:rFonts w:cstheme="minorHAnsi"/>
          <w:color w:val="000000"/>
        </w:rPr>
        <w:t>cloud information sy</w:t>
      </w:r>
      <w:r w:rsidR="00C51239" w:rsidRPr="00C51239">
        <w:rPr>
          <w:rFonts w:cstheme="minorHAnsi"/>
          <w:color w:val="000000"/>
        </w:rPr>
        <w:t xml:space="preserve">stems; or mobile applications. </w:t>
      </w:r>
      <w:r w:rsidR="009F7F9D" w:rsidRPr="00C51239">
        <w:rPr>
          <w:rFonts w:cstheme="minorHAnsi"/>
          <w:color w:val="000000"/>
        </w:rPr>
        <w:t xml:space="preserve">The security </w:t>
      </w:r>
      <w:r w:rsidR="00187FFE" w:rsidRPr="00187FFE">
        <w:rPr>
          <w:rFonts w:cstheme="minorHAnsi"/>
          <w:color w:val="000000"/>
        </w:rPr>
        <w:t xml:space="preserve">and privacy </w:t>
      </w:r>
      <w:r w:rsidR="009F7F9D" w:rsidRPr="00C51239">
        <w:rPr>
          <w:rFonts w:cstheme="minorHAnsi"/>
          <w:color w:val="000000"/>
        </w:rPr>
        <w:t xml:space="preserve">requirements are </w:t>
      </w:r>
      <w:r w:rsidR="009F7F9D" w:rsidRPr="00C51239">
        <w:rPr>
          <w:rFonts w:cstheme="minorHAnsi"/>
        </w:rPr>
        <w:t xml:space="preserve">appropriately formatted to allow the respective security </w:t>
      </w:r>
      <w:r w:rsidR="00187FFE" w:rsidRPr="00187FFE">
        <w:rPr>
          <w:rFonts w:cstheme="minorHAnsi"/>
        </w:rPr>
        <w:t xml:space="preserve">and privacy </w:t>
      </w:r>
      <w:r w:rsidR="009F7F9D" w:rsidRPr="00C51239">
        <w:rPr>
          <w:rFonts w:cstheme="minorHAnsi"/>
        </w:rPr>
        <w:t>contract language to be placed in-line within a statement of work for each system type</w:t>
      </w:r>
      <w:r w:rsidR="009F7F9D" w:rsidRPr="00C51239">
        <w:rPr>
          <w:rFonts w:cstheme="minorHAnsi"/>
          <w:color w:val="000000"/>
        </w:rPr>
        <w:t xml:space="preserve">. </w:t>
      </w:r>
      <w:r w:rsidR="009F7F9D" w:rsidRPr="00C51239">
        <w:rPr>
          <w:rFonts w:cstheme="minorHAnsi"/>
        </w:rPr>
        <w:t xml:space="preserve">The security </w:t>
      </w:r>
      <w:r w:rsidR="00187FFE">
        <w:rPr>
          <w:rFonts w:cstheme="minorHAnsi"/>
        </w:rPr>
        <w:t xml:space="preserve">and privacy </w:t>
      </w:r>
      <w:r w:rsidR="009F7F9D" w:rsidRPr="00C51239">
        <w:rPr>
          <w:rFonts w:cstheme="minorHAnsi"/>
        </w:rPr>
        <w:t xml:space="preserve">requirements identified in this guide will </w:t>
      </w:r>
      <w:r w:rsidRPr="00C51239">
        <w:rPr>
          <w:rFonts w:cstheme="minorHAnsi"/>
        </w:rPr>
        <w:t>ensure compliance with the appropriate provisions of FISMA</w:t>
      </w:r>
      <w:r w:rsidR="00C51239" w:rsidRPr="00C51239">
        <w:rPr>
          <w:rFonts w:cstheme="minorHAnsi"/>
        </w:rPr>
        <w:t xml:space="preserve"> of 2014</w:t>
      </w:r>
      <w:r w:rsidRPr="00C51239">
        <w:rPr>
          <w:rFonts w:cstheme="minorHAnsi"/>
        </w:rPr>
        <w:t xml:space="preserve">, OMB Circular A-130, and </w:t>
      </w:r>
      <w:r w:rsidR="00C51239" w:rsidRPr="008B08F2">
        <w:rPr>
          <w:rFonts w:cs="Calibri"/>
        </w:rPr>
        <w:t>NIST Special Publication (SP) 800-53</w:t>
      </w:r>
      <w:r w:rsidR="008B08F2">
        <w:rPr>
          <w:rFonts w:cs="Calibri"/>
        </w:rPr>
        <w:t>,</w:t>
      </w:r>
      <w:r w:rsidR="00C51239" w:rsidRPr="008B08F2">
        <w:rPr>
          <w:rFonts w:cs="Calibri"/>
        </w:rPr>
        <w:t xml:space="preserve"> Revision 4</w:t>
      </w:r>
      <w:r w:rsidR="008B08F2">
        <w:rPr>
          <w:rFonts w:cs="Calibri"/>
        </w:rPr>
        <w:t>.</w:t>
      </w:r>
    </w:p>
    <w:p w14:paraId="581CC133" w14:textId="296CE235" w:rsidR="00B72948" w:rsidRPr="003F7849" w:rsidRDefault="00B77E22" w:rsidP="00187FFE">
      <w:pPr>
        <w:pStyle w:val="Heading1"/>
      </w:pPr>
      <w:bookmarkStart w:id="18" w:name="_Toc449109296"/>
      <w:bookmarkStart w:id="19" w:name="_Toc467589124"/>
      <w:bookmarkStart w:id="20" w:name="_Toc473817044"/>
      <w:bookmarkStart w:id="21" w:name="_Toc504659762"/>
      <w:r w:rsidRPr="003F7849">
        <w:lastRenderedPageBreak/>
        <w:t>External Information Systems</w:t>
      </w:r>
      <w:r w:rsidR="00FE5B4C" w:rsidRPr="003F7849">
        <w:t xml:space="preserve"> – </w:t>
      </w:r>
      <w:bookmarkEnd w:id="18"/>
      <w:r w:rsidR="007078FE" w:rsidRPr="003F7849">
        <w:t xml:space="preserve">IT Security </w:t>
      </w:r>
      <w:r w:rsidR="00187FFE" w:rsidRPr="00187FFE">
        <w:t xml:space="preserve">and </w:t>
      </w:r>
      <w:r w:rsidR="00187FFE">
        <w:t>P</w:t>
      </w:r>
      <w:r w:rsidR="00187FFE" w:rsidRPr="00187FFE">
        <w:t xml:space="preserve">rivacy </w:t>
      </w:r>
      <w:r w:rsidR="007078FE" w:rsidRPr="003F7849">
        <w:t>Requirements</w:t>
      </w:r>
      <w:bookmarkEnd w:id="19"/>
      <w:bookmarkEnd w:id="20"/>
      <w:bookmarkEnd w:id="21"/>
    </w:p>
    <w:p w14:paraId="622CB48A" w14:textId="77777777" w:rsidR="00B72948" w:rsidRPr="00BF1F94" w:rsidRDefault="00830818" w:rsidP="00D47DF6">
      <w:pPr>
        <w:pStyle w:val="Heading2"/>
      </w:pPr>
      <w:bookmarkStart w:id="22" w:name="_Toc235607300"/>
      <w:bookmarkStart w:id="23" w:name="_Toc449109297"/>
      <w:bookmarkStart w:id="24" w:name="_Toc467589125"/>
      <w:bookmarkStart w:id="25" w:name="_Toc473817045"/>
      <w:bookmarkStart w:id="26" w:name="_Toc504659763"/>
      <w:r w:rsidRPr="00BF1F94">
        <w:t>Required</w:t>
      </w:r>
      <w:r w:rsidR="00B72948" w:rsidRPr="00BF1F94">
        <w:t xml:space="preserve"> Policies and Regulations</w:t>
      </w:r>
      <w:r w:rsidRPr="00BF1F94">
        <w:t xml:space="preserve"> for GSA Contracts</w:t>
      </w:r>
      <w:bookmarkEnd w:id="22"/>
      <w:bookmarkEnd w:id="23"/>
      <w:bookmarkEnd w:id="24"/>
      <w:bookmarkEnd w:id="25"/>
      <w:bookmarkEnd w:id="26"/>
    </w:p>
    <w:p w14:paraId="231AACD7" w14:textId="77777777" w:rsidR="003F5BAF" w:rsidRPr="003F5BAF" w:rsidRDefault="003F5BAF" w:rsidP="00981A4C">
      <w:pPr>
        <w:spacing w:after="120"/>
        <w:rPr>
          <w:rFonts w:cs="Calibri"/>
          <w:b/>
          <w:i/>
        </w:rPr>
      </w:pPr>
      <w:r w:rsidRPr="003F5BAF">
        <w:rPr>
          <w:rFonts w:cs="Calibri"/>
          <w:b/>
          <w:i/>
        </w:rPr>
        <w:t>Federal Laws and Regulations:</w:t>
      </w:r>
    </w:p>
    <w:p w14:paraId="516568EE" w14:textId="009BD79F" w:rsidR="003F5BAF" w:rsidRPr="003F5BAF" w:rsidRDefault="00DF0E82" w:rsidP="00981A4C">
      <w:pPr>
        <w:spacing w:after="120"/>
        <w:rPr>
          <w:rFonts w:cs="Calibri"/>
        </w:rPr>
      </w:pPr>
      <w:r w:rsidRPr="00DF0E82">
        <w:rPr>
          <w:rFonts w:cs="Calibri"/>
        </w:rPr>
        <w:t>The contractor shall comply with all applicable Federal Laws and Regulations</w:t>
      </w:r>
      <w:r w:rsidR="003F5BAF" w:rsidRPr="003F5BAF">
        <w:rPr>
          <w:rFonts w:cs="Calibri"/>
        </w:rPr>
        <w:t>.</w:t>
      </w:r>
    </w:p>
    <w:p w14:paraId="3A774E79" w14:textId="77777777" w:rsidR="003F5BAF" w:rsidRPr="003F5BAF" w:rsidRDefault="00787ABE" w:rsidP="00AA2B88">
      <w:pPr>
        <w:numPr>
          <w:ilvl w:val="0"/>
          <w:numId w:val="38"/>
        </w:numPr>
        <w:spacing w:after="0"/>
        <w:contextualSpacing/>
        <w:rPr>
          <w:rFonts w:eastAsia="Calibri"/>
          <w:szCs w:val="22"/>
        </w:rPr>
      </w:pPr>
      <w:hyperlink r:id="rId16" w:history="1">
        <w:r w:rsidR="003F5BAF" w:rsidRPr="003F5BAF">
          <w:rPr>
            <w:rFonts w:eastAsia="Calibri"/>
            <w:color w:val="0000FF"/>
            <w:szCs w:val="22"/>
            <w:u w:val="single"/>
          </w:rPr>
          <w:t>40 U.S.C. 11331</w:t>
        </w:r>
      </w:hyperlink>
      <w:r w:rsidR="003F5BAF" w:rsidRPr="003F5BAF">
        <w:rPr>
          <w:rFonts w:eastAsia="Calibri"/>
          <w:szCs w:val="22"/>
        </w:rPr>
        <w:t>, “</w:t>
      </w:r>
      <w:r w:rsidR="003F5BAF" w:rsidRPr="003F5BAF">
        <w:rPr>
          <w:rFonts w:eastAsia="Calibri"/>
          <w:i/>
          <w:szCs w:val="22"/>
        </w:rPr>
        <w:t>Responsibilities for Federal Information Systems Standards</w:t>
      </w:r>
      <w:r w:rsidR="003F5BAF" w:rsidRPr="003F5BAF">
        <w:rPr>
          <w:rFonts w:eastAsia="Calibri"/>
          <w:szCs w:val="22"/>
        </w:rPr>
        <w:t>”</w:t>
      </w:r>
    </w:p>
    <w:p w14:paraId="0E0A53E6" w14:textId="2B92F920" w:rsidR="003F5BAF" w:rsidRPr="003F5BAF" w:rsidRDefault="00787ABE" w:rsidP="00AA2B88">
      <w:pPr>
        <w:numPr>
          <w:ilvl w:val="0"/>
          <w:numId w:val="38"/>
        </w:numPr>
        <w:spacing w:after="0"/>
        <w:rPr>
          <w:rFonts w:cs="Calibri"/>
        </w:rPr>
      </w:pPr>
      <w:hyperlink r:id="rId17" w:history="1">
        <w:r w:rsidR="00981A4C">
          <w:rPr>
            <w:rFonts w:cs="Calibri"/>
            <w:color w:val="0000D4"/>
            <w:u w:val="single"/>
          </w:rPr>
          <w:t>FISMA of 2014</w:t>
        </w:r>
      </w:hyperlink>
      <w:r w:rsidR="003F5BAF" w:rsidRPr="003F5BAF">
        <w:rPr>
          <w:rFonts w:cs="Calibri"/>
        </w:rPr>
        <w:t>, “</w:t>
      </w:r>
      <w:r w:rsidR="003F5BAF" w:rsidRPr="003F5BAF">
        <w:rPr>
          <w:rFonts w:cs="Calibri"/>
          <w:i/>
        </w:rPr>
        <w:t>The Federal Information Security Modernization Act of 2014</w:t>
      </w:r>
      <w:r w:rsidR="003F5BAF" w:rsidRPr="003F5BAF">
        <w:rPr>
          <w:rFonts w:cs="Calibri"/>
        </w:rPr>
        <w:t>”</w:t>
      </w:r>
    </w:p>
    <w:p w14:paraId="3D414D29" w14:textId="6B9E57FD" w:rsidR="003F5BAF" w:rsidRPr="003F5BAF" w:rsidRDefault="00787ABE" w:rsidP="00AA2B88">
      <w:pPr>
        <w:numPr>
          <w:ilvl w:val="0"/>
          <w:numId w:val="38"/>
        </w:numPr>
        <w:spacing w:after="0"/>
        <w:rPr>
          <w:rFonts w:cs="Calibri"/>
        </w:rPr>
      </w:pPr>
      <w:hyperlink r:id="rId18" w:history="1">
        <w:r w:rsidR="003F5BAF" w:rsidRPr="003F5BAF">
          <w:rPr>
            <w:rFonts w:eastAsia="Calibri"/>
            <w:color w:val="0000FF"/>
            <w:u w:val="single"/>
          </w:rPr>
          <w:t>HSPD 12</w:t>
        </w:r>
      </w:hyperlink>
      <w:r w:rsidR="003F5BAF" w:rsidRPr="003F5BAF">
        <w:rPr>
          <w:rFonts w:eastAsia="Calibri"/>
        </w:rPr>
        <w:t>, “</w:t>
      </w:r>
      <w:r w:rsidR="003F5BAF" w:rsidRPr="003F5BAF">
        <w:rPr>
          <w:rFonts w:eastAsia="Calibri"/>
          <w:i/>
        </w:rPr>
        <w:t>Homeland Security Presidential Directive 12 – Policy for a Common Identification Standard for Federal Employees and Contractors</w:t>
      </w:r>
      <w:r w:rsidR="003F5BAF" w:rsidRPr="003F5BAF">
        <w:rPr>
          <w:rFonts w:eastAsia="Calibri"/>
        </w:rPr>
        <w:t>”</w:t>
      </w:r>
    </w:p>
    <w:p w14:paraId="0D39F6FD" w14:textId="77777777" w:rsidR="003F5BAF" w:rsidRDefault="00787ABE" w:rsidP="00AA2B88">
      <w:pPr>
        <w:numPr>
          <w:ilvl w:val="0"/>
          <w:numId w:val="38"/>
        </w:numPr>
        <w:spacing w:after="0"/>
        <w:rPr>
          <w:rFonts w:cs="Calibri"/>
        </w:rPr>
      </w:pPr>
      <w:hyperlink r:id="rId19" w:history="1">
        <w:r w:rsidR="003F5BAF" w:rsidRPr="003F5BAF">
          <w:rPr>
            <w:rFonts w:cs="Calibri"/>
            <w:color w:val="0000D4"/>
            <w:u w:val="single"/>
          </w:rPr>
          <w:t>OMB Circular No. A-130</w:t>
        </w:r>
      </w:hyperlink>
      <w:r w:rsidR="003F5BAF" w:rsidRPr="003F5BAF">
        <w:rPr>
          <w:rFonts w:cs="Calibri"/>
        </w:rPr>
        <w:t>, “</w:t>
      </w:r>
      <w:r w:rsidR="003F5BAF" w:rsidRPr="003F5BAF">
        <w:rPr>
          <w:rFonts w:cs="Calibri"/>
          <w:i/>
        </w:rPr>
        <w:t>Managing Information as a Strategic Resource</w:t>
      </w:r>
      <w:r w:rsidR="003F5BAF" w:rsidRPr="003F5BAF">
        <w:rPr>
          <w:rFonts w:cs="Calibri"/>
        </w:rPr>
        <w:t>”</w:t>
      </w:r>
    </w:p>
    <w:p w14:paraId="688F3449" w14:textId="1DEA6A08" w:rsidR="00CA714E" w:rsidRPr="003F5BAF" w:rsidRDefault="00787ABE" w:rsidP="00AA2B88">
      <w:pPr>
        <w:numPr>
          <w:ilvl w:val="0"/>
          <w:numId w:val="38"/>
        </w:numPr>
        <w:spacing w:after="0"/>
        <w:rPr>
          <w:rFonts w:cs="Calibri"/>
        </w:rPr>
      </w:pPr>
      <w:hyperlink r:id="rId20" w:history="1">
        <w:r w:rsidR="00CA714E" w:rsidRPr="00723FC9">
          <w:rPr>
            <w:rStyle w:val="Hyperlink"/>
            <w:rFonts w:cs="Calibri"/>
          </w:rPr>
          <w:t>OMB M-08-23</w:t>
        </w:r>
      </w:hyperlink>
      <w:r w:rsidR="00CA714E">
        <w:rPr>
          <w:rFonts w:cs="Calibri"/>
        </w:rPr>
        <w:t>, “</w:t>
      </w:r>
      <w:r w:rsidR="00CA714E" w:rsidRPr="00CA714E">
        <w:rPr>
          <w:rFonts w:cs="Calibri"/>
          <w:i/>
        </w:rPr>
        <w:t>Securing the Federal Government’s Domain Name System Infrastructure (Submission of Draft Agency Plans Due by September 5, 2008)</w:t>
      </w:r>
      <w:r w:rsidR="00CA714E">
        <w:rPr>
          <w:rFonts w:cs="Calibri"/>
        </w:rPr>
        <w:t>”</w:t>
      </w:r>
    </w:p>
    <w:p w14:paraId="03C4FA44" w14:textId="66A728AB" w:rsidR="003F5BAF" w:rsidRPr="003F5BAF" w:rsidRDefault="00787ABE" w:rsidP="00AA2B88">
      <w:pPr>
        <w:numPr>
          <w:ilvl w:val="0"/>
          <w:numId w:val="38"/>
        </w:numPr>
        <w:spacing w:after="0"/>
        <w:rPr>
          <w:rFonts w:cs="Calibri"/>
        </w:rPr>
      </w:pPr>
      <w:hyperlink r:id="rId21" w:history="1">
        <w:r w:rsidR="003F5BAF" w:rsidRPr="003F5BAF">
          <w:rPr>
            <w:rFonts w:cs="Calibri"/>
            <w:color w:val="0000FF"/>
            <w:u w:val="single"/>
          </w:rPr>
          <w:t>OMB M 14-03</w:t>
        </w:r>
      </w:hyperlink>
      <w:r w:rsidR="003F5BAF" w:rsidRPr="003F5BAF">
        <w:rPr>
          <w:rFonts w:cs="Calibri"/>
        </w:rPr>
        <w:t>, “</w:t>
      </w:r>
      <w:r w:rsidR="003F5BAF" w:rsidRPr="003F5BAF">
        <w:rPr>
          <w:rFonts w:cs="Calibri"/>
          <w:i/>
        </w:rPr>
        <w:t>Enhancing the Security of Federal Information and Information Systems</w:t>
      </w:r>
      <w:r w:rsidR="003F5BAF" w:rsidRPr="003F5BAF">
        <w:rPr>
          <w:rFonts w:cs="Calibri"/>
        </w:rPr>
        <w:t>”</w:t>
      </w:r>
    </w:p>
    <w:p w14:paraId="728BC97D" w14:textId="77777777" w:rsidR="003F5BAF" w:rsidRDefault="00787ABE" w:rsidP="00AA2B88">
      <w:pPr>
        <w:numPr>
          <w:ilvl w:val="0"/>
          <w:numId w:val="38"/>
        </w:numPr>
        <w:spacing w:after="0"/>
        <w:rPr>
          <w:rFonts w:cs="Calibri"/>
        </w:rPr>
      </w:pPr>
      <w:hyperlink r:id="rId22" w:history="1">
        <w:r w:rsidR="003F5BAF" w:rsidRPr="003F5BAF">
          <w:rPr>
            <w:rFonts w:cs="Calibri"/>
            <w:color w:val="0000D4"/>
            <w:u w:val="single"/>
          </w:rPr>
          <w:t>OMB M-10-23</w:t>
        </w:r>
      </w:hyperlink>
      <w:r w:rsidR="003F5BAF" w:rsidRPr="003F5BAF">
        <w:rPr>
          <w:rFonts w:cs="Calibri"/>
        </w:rPr>
        <w:t>, “</w:t>
      </w:r>
      <w:r w:rsidR="003F5BAF" w:rsidRPr="003F5BAF">
        <w:rPr>
          <w:rFonts w:cs="Calibri"/>
          <w:i/>
        </w:rPr>
        <w:t>Guidance for Agency Use of Third-Party Websites and Applications</w:t>
      </w:r>
      <w:r w:rsidR="003F5BAF" w:rsidRPr="003F5BAF">
        <w:rPr>
          <w:rFonts w:cs="Calibri"/>
        </w:rPr>
        <w:t>”</w:t>
      </w:r>
    </w:p>
    <w:p w14:paraId="1213F5C1" w14:textId="283C6805" w:rsidR="00CA714E" w:rsidRPr="003F5BAF" w:rsidRDefault="00787ABE" w:rsidP="00AA2B88">
      <w:pPr>
        <w:numPr>
          <w:ilvl w:val="0"/>
          <w:numId w:val="38"/>
        </w:numPr>
        <w:spacing w:after="0"/>
        <w:rPr>
          <w:rFonts w:cs="Calibri"/>
        </w:rPr>
      </w:pPr>
      <w:hyperlink r:id="rId23" w:history="1">
        <w:r w:rsidR="00CA714E" w:rsidRPr="00CA714E">
          <w:rPr>
            <w:rStyle w:val="Hyperlink"/>
            <w:rFonts w:cs="Calibri"/>
          </w:rPr>
          <w:t>OMB M-15-13</w:t>
        </w:r>
      </w:hyperlink>
      <w:r w:rsidR="00CA714E">
        <w:rPr>
          <w:rFonts w:cs="Calibri"/>
        </w:rPr>
        <w:t>, “</w:t>
      </w:r>
      <w:r w:rsidR="00CA714E" w:rsidRPr="00CA714E">
        <w:rPr>
          <w:rFonts w:cs="Calibri"/>
          <w:i/>
        </w:rPr>
        <w:t>Policy to Require Secure Connections across Federal Websites and Web Services</w:t>
      </w:r>
      <w:r w:rsidR="00CA714E">
        <w:rPr>
          <w:rFonts w:cs="Calibri"/>
        </w:rPr>
        <w:t>”</w:t>
      </w:r>
    </w:p>
    <w:p w14:paraId="45A1780F" w14:textId="77777777" w:rsidR="003F5BAF" w:rsidRPr="003F5BAF" w:rsidRDefault="00787ABE" w:rsidP="00AA2B88">
      <w:pPr>
        <w:numPr>
          <w:ilvl w:val="0"/>
          <w:numId w:val="38"/>
        </w:numPr>
        <w:spacing w:after="0"/>
        <w:rPr>
          <w:rFonts w:cs="Calibri"/>
        </w:rPr>
      </w:pPr>
      <w:hyperlink r:id="rId24" w:history="1">
        <w:r w:rsidR="003F5BAF" w:rsidRPr="003F5BAF">
          <w:rPr>
            <w:rFonts w:cs="Calibri"/>
            <w:color w:val="0000D4"/>
            <w:u w:val="single"/>
          </w:rPr>
          <w:t>OMB M-17-12</w:t>
        </w:r>
      </w:hyperlink>
      <w:r w:rsidR="003F5BAF" w:rsidRPr="003F5BAF">
        <w:rPr>
          <w:rFonts w:cs="Calibri"/>
        </w:rPr>
        <w:t>, “</w:t>
      </w:r>
      <w:r w:rsidR="003F5BAF" w:rsidRPr="003F5BAF">
        <w:rPr>
          <w:rFonts w:cs="Calibri"/>
          <w:i/>
        </w:rPr>
        <w:t>Preparing for and Responding to a Breach of Personally Identifiable Information</w:t>
      </w:r>
      <w:r w:rsidR="003F5BAF" w:rsidRPr="003F5BAF">
        <w:rPr>
          <w:rFonts w:cs="Calibri"/>
        </w:rPr>
        <w:t>”</w:t>
      </w:r>
    </w:p>
    <w:p w14:paraId="5E87C2AC" w14:textId="77777777" w:rsidR="003F5BAF" w:rsidRPr="00CD1D56" w:rsidRDefault="00787ABE" w:rsidP="00AA2B88">
      <w:pPr>
        <w:numPr>
          <w:ilvl w:val="0"/>
          <w:numId w:val="38"/>
        </w:numPr>
        <w:spacing w:after="0"/>
        <w:rPr>
          <w:rFonts w:cs="Calibri"/>
        </w:rPr>
      </w:pPr>
      <w:hyperlink r:id="rId25" w:history="1">
        <w:r w:rsidR="003F5BAF" w:rsidRPr="003F5BAF">
          <w:rPr>
            <w:rFonts w:eastAsia="Calibri"/>
            <w:color w:val="0000FF"/>
            <w:u w:val="single"/>
          </w:rPr>
          <w:t>Privacy Act of 1974</w:t>
        </w:r>
      </w:hyperlink>
      <w:r w:rsidR="003F5BAF" w:rsidRPr="003F5BAF">
        <w:rPr>
          <w:rFonts w:eastAsia="Calibri"/>
        </w:rPr>
        <w:t>, “</w:t>
      </w:r>
      <w:r w:rsidR="003F5BAF" w:rsidRPr="003F5BAF">
        <w:rPr>
          <w:rFonts w:eastAsia="Calibri"/>
          <w:i/>
        </w:rPr>
        <w:t>5 USC, § 552a</w:t>
      </w:r>
      <w:r w:rsidR="003F5BAF" w:rsidRPr="003F5BAF">
        <w:rPr>
          <w:rFonts w:eastAsia="Calibri"/>
        </w:rPr>
        <w:t>”</w:t>
      </w:r>
    </w:p>
    <w:p w14:paraId="375A6CDD" w14:textId="494CC097" w:rsidR="00CD1D56" w:rsidRPr="00FF48F2" w:rsidRDefault="00787ABE" w:rsidP="00AA2B88">
      <w:pPr>
        <w:numPr>
          <w:ilvl w:val="0"/>
          <w:numId w:val="38"/>
        </w:numPr>
        <w:spacing w:after="240"/>
        <w:rPr>
          <w:rFonts w:cs="Calibri"/>
        </w:rPr>
      </w:pPr>
      <w:hyperlink r:id="rId26" w:history="1">
        <w:r w:rsidR="00CD1D56" w:rsidRPr="00CD1D56">
          <w:rPr>
            <w:rStyle w:val="Hyperlink"/>
            <w:rFonts w:cs="Calibri"/>
          </w:rPr>
          <w:t>OMB Memoranda</w:t>
        </w:r>
      </w:hyperlink>
      <w:r w:rsidR="00CD1D56">
        <w:rPr>
          <w:rFonts w:cs="Calibri"/>
        </w:rPr>
        <w:t xml:space="preserve">, location of current fiscal year guidance on </w:t>
      </w:r>
      <w:r w:rsidR="00CD1D56" w:rsidRPr="00551B5C">
        <w:rPr>
          <w:rFonts w:cs="Calibri"/>
        </w:rPr>
        <w:t>Federal Information Security and Privacy Management Requirements</w:t>
      </w:r>
      <w:r w:rsidR="00CD1D56">
        <w:rPr>
          <w:rFonts w:cs="Calibri"/>
        </w:rPr>
        <w:t>, including FISMA reporting</w:t>
      </w:r>
    </w:p>
    <w:p w14:paraId="1944178E" w14:textId="77777777" w:rsidR="003F5BAF" w:rsidRPr="003F5BAF" w:rsidRDefault="003F5BAF" w:rsidP="008B08F2">
      <w:pPr>
        <w:keepNext/>
        <w:spacing w:after="120"/>
        <w:rPr>
          <w:rFonts w:cs="Calibri"/>
          <w:b/>
          <w:i/>
        </w:rPr>
      </w:pPr>
      <w:r w:rsidRPr="003F5BAF">
        <w:rPr>
          <w:rFonts w:cs="Calibri"/>
          <w:b/>
          <w:i/>
        </w:rPr>
        <w:t>Federal Standards and Guidance:</w:t>
      </w:r>
    </w:p>
    <w:p w14:paraId="6448589B" w14:textId="193181C5" w:rsidR="003F5BAF" w:rsidRPr="003F5BAF" w:rsidRDefault="00DF0E82" w:rsidP="008B08F2">
      <w:pPr>
        <w:keepNext/>
        <w:spacing w:after="120"/>
        <w:rPr>
          <w:rFonts w:cs="Calibri"/>
        </w:rPr>
      </w:pPr>
      <w:r w:rsidRPr="00DF0E82">
        <w:rPr>
          <w:rFonts w:cs="Calibri"/>
        </w:rPr>
        <w:t xml:space="preserve">The contractor shall comply with </w:t>
      </w:r>
      <w:r w:rsidR="003F5BAF" w:rsidRPr="003F5BAF">
        <w:rPr>
          <w:rFonts w:cs="Calibri"/>
        </w:rPr>
        <w:t>all applicable Federal Information Processing Standards (FIPS). NIST Special Publications (800 Series) are guidance, unless required by a FIPS publication, in which case usage is mandatory.</w:t>
      </w:r>
    </w:p>
    <w:p w14:paraId="467C3116" w14:textId="77777777" w:rsidR="003F5BAF" w:rsidRPr="003F5BAF" w:rsidRDefault="00787ABE" w:rsidP="00AA2B88">
      <w:pPr>
        <w:numPr>
          <w:ilvl w:val="0"/>
          <w:numId w:val="18"/>
        </w:numPr>
        <w:tabs>
          <w:tab w:val="clear" w:pos="1440"/>
          <w:tab w:val="num" w:pos="720"/>
        </w:tabs>
        <w:spacing w:after="0"/>
        <w:ind w:left="720"/>
        <w:rPr>
          <w:rFonts w:cs="Calibri"/>
        </w:rPr>
      </w:pPr>
      <w:hyperlink r:id="rId27" w:history="1">
        <w:r w:rsidR="003F5BAF" w:rsidRPr="003F5BAF">
          <w:rPr>
            <w:rFonts w:cs="Calibri"/>
            <w:color w:val="0000D4"/>
            <w:u w:val="single"/>
          </w:rPr>
          <w:t>FIPS PUB 199</w:t>
        </w:r>
      </w:hyperlink>
      <w:r w:rsidR="003F5BAF" w:rsidRPr="003F5BAF">
        <w:rPr>
          <w:rFonts w:cs="Calibri"/>
        </w:rPr>
        <w:t>, “</w:t>
      </w:r>
      <w:r w:rsidR="003F5BAF" w:rsidRPr="003F5BAF">
        <w:rPr>
          <w:rFonts w:cs="Calibri"/>
          <w:i/>
        </w:rPr>
        <w:t>Standards for Security Categorization of Federal Information and Information Systems</w:t>
      </w:r>
      <w:r w:rsidR="003F5BAF" w:rsidRPr="003F5BAF">
        <w:rPr>
          <w:rFonts w:cs="Calibri"/>
        </w:rPr>
        <w:t>”</w:t>
      </w:r>
    </w:p>
    <w:p w14:paraId="2573FFB9" w14:textId="77777777" w:rsidR="003F5BAF" w:rsidRPr="003F5BAF" w:rsidRDefault="00787ABE" w:rsidP="00AA2B88">
      <w:pPr>
        <w:numPr>
          <w:ilvl w:val="0"/>
          <w:numId w:val="18"/>
        </w:numPr>
        <w:tabs>
          <w:tab w:val="clear" w:pos="1440"/>
          <w:tab w:val="num" w:pos="720"/>
        </w:tabs>
        <w:spacing w:after="0"/>
        <w:ind w:left="720"/>
        <w:rPr>
          <w:rFonts w:cs="Calibri"/>
        </w:rPr>
      </w:pPr>
      <w:hyperlink r:id="rId28" w:history="1">
        <w:r w:rsidR="003F5BAF" w:rsidRPr="003F5BAF">
          <w:rPr>
            <w:rFonts w:cs="Calibri"/>
            <w:color w:val="0000D4"/>
            <w:u w:val="single"/>
          </w:rPr>
          <w:t>FIPS PUB 200</w:t>
        </w:r>
      </w:hyperlink>
      <w:r w:rsidR="003F5BAF" w:rsidRPr="003F5BAF">
        <w:rPr>
          <w:rFonts w:cs="Calibri"/>
        </w:rPr>
        <w:t>, “</w:t>
      </w:r>
      <w:r w:rsidR="003F5BAF" w:rsidRPr="003F5BAF">
        <w:rPr>
          <w:rFonts w:cs="Calibri"/>
          <w:i/>
        </w:rPr>
        <w:t>Minimum Security Requirements for Federal Information and Information Systems</w:t>
      </w:r>
      <w:r w:rsidR="003F5BAF" w:rsidRPr="003F5BAF">
        <w:rPr>
          <w:rFonts w:cs="Calibri"/>
        </w:rPr>
        <w:t>”</w:t>
      </w:r>
    </w:p>
    <w:p w14:paraId="6E2610CE" w14:textId="77777777" w:rsidR="003F5BAF" w:rsidRPr="003F5BAF" w:rsidRDefault="00787ABE" w:rsidP="00AA2B88">
      <w:pPr>
        <w:numPr>
          <w:ilvl w:val="0"/>
          <w:numId w:val="19"/>
        </w:numPr>
        <w:tabs>
          <w:tab w:val="clear" w:pos="1440"/>
          <w:tab w:val="num" w:pos="720"/>
        </w:tabs>
        <w:spacing w:after="0"/>
        <w:ind w:left="720"/>
        <w:rPr>
          <w:rFonts w:cs="Calibri"/>
        </w:rPr>
      </w:pPr>
      <w:hyperlink r:id="rId29" w:history="1">
        <w:r w:rsidR="003F5BAF" w:rsidRPr="003F5BAF">
          <w:rPr>
            <w:rFonts w:cs="Calibri"/>
            <w:color w:val="0000D4"/>
            <w:u w:val="single"/>
          </w:rPr>
          <w:t>FIPS PUB 140-2</w:t>
        </w:r>
      </w:hyperlink>
      <w:r w:rsidR="003F5BAF" w:rsidRPr="003F5BAF">
        <w:rPr>
          <w:rFonts w:cs="Calibri"/>
        </w:rPr>
        <w:t>, “</w:t>
      </w:r>
      <w:r w:rsidR="003F5BAF" w:rsidRPr="003F5BAF">
        <w:rPr>
          <w:rFonts w:cs="Calibri"/>
          <w:i/>
        </w:rPr>
        <w:t>Security Requirements for Cryptographic Modules</w:t>
      </w:r>
      <w:r w:rsidR="003F5BAF" w:rsidRPr="003F5BAF">
        <w:rPr>
          <w:rFonts w:cs="Calibri"/>
        </w:rPr>
        <w:t>”</w:t>
      </w:r>
    </w:p>
    <w:p w14:paraId="455F9C4E" w14:textId="77777777" w:rsidR="003F5BAF" w:rsidRPr="003F5BAF" w:rsidRDefault="00787ABE" w:rsidP="00AA2B88">
      <w:pPr>
        <w:numPr>
          <w:ilvl w:val="0"/>
          <w:numId w:val="19"/>
        </w:numPr>
        <w:tabs>
          <w:tab w:val="clear" w:pos="1440"/>
          <w:tab w:val="num" w:pos="720"/>
        </w:tabs>
        <w:spacing w:after="0"/>
        <w:ind w:left="720"/>
        <w:rPr>
          <w:rFonts w:cs="Calibri"/>
        </w:rPr>
      </w:pPr>
      <w:hyperlink r:id="rId30" w:history="1">
        <w:r w:rsidR="003F5BAF" w:rsidRPr="003F5BAF">
          <w:rPr>
            <w:rFonts w:cs="Calibri"/>
            <w:iCs/>
            <w:color w:val="0000D4"/>
            <w:u w:val="single"/>
          </w:rPr>
          <w:t>NIST SP 800-18, Revision 1</w:t>
        </w:r>
      </w:hyperlink>
      <w:r w:rsidR="003F5BAF" w:rsidRPr="003F5BAF">
        <w:rPr>
          <w:rFonts w:cs="Calibri"/>
          <w:iCs/>
        </w:rPr>
        <w:t>, “</w:t>
      </w:r>
      <w:r w:rsidR="003F5BAF" w:rsidRPr="003F5BAF">
        <w:rPr>
          <w:rFonts w:cs="Calibri"/>
          <w:i/>
          <w:iCs/>
        </w:rPr>
        <w:t>Guide for Developing Security Plans for Federal Information Systems</w:t>
      </w:r>
      <w:r w:rsidR="003F5BAF" w:rsidRPr="003F5BAF">
        <w:rPr>
          <w:rFonts w:cs="Calibri"/>
          <w:iCs/>
        </w:rPr>
        <w:t>”</w:t>
      </w:r>
    </w:p>
    <w:p w14:paraId="7FFC44B5" w14:textId="77777777" w:rsidR="003F5BAF" w:rsidRPr="003F5BAF" w:rsidRDefault="00787ABE" w:rsidP="00AA2B88">
      <w:pPr>
        <w:numPr>
          <w:ilvl w:val="0"/>
          <w:numId w:val="19"/>
        </w:numPr>
        <w:tabs>
          <w:tab w:val="clear" w:pos="1440"/>
          <w:tab w:val="left" w:pos="180"/>
          <w:tab w:val="num" w:pos="720"/>
        </w:tabs>
        <w:spacing w:after="0"/>
        <w:ind w:left="720"/>
        <w:rPr>
          <w:rFonts w:cs="Calibri"/>
          <w:iCs/>
        </w:rPr>
      </w:pPr>
      <w:hyperlink r:id="rId31" w:history="1">
        <w:r w:rsidR="003F5BAF" w:rsidRPr="003F5BAF">
          <w:rPr>
            <w:rFonts w:cs="Calibri"/>
            <w:iCs/>
            <w:color w:val="0000D4"/>
            <w:u w:val="single"/>
          </w:rPr>
          <w:t>NIST SP 800-30, Revision 1</w:t>
        </w:r>
      </w:hyperlink>
      <w:r w:rsidR="003F5BAF" w:rsidRPr="003F5BAF">
        <w:rPr>
          <w:rFonts w:cs="Calibri"/>
          <w:iCs/>
        </w:rPr>
        <w:t>, “</w:t>
      </w:r>
      <w:r w:rsidR="003F5BAF" w:rsidRPr="003F5BAF">
        <w:rPr>
          <w:rFonts w:cs="Calibri"/>
          <w:i/>
          <w:iCs/>
        </w:rPr>
        <w:t>Guide for Conducting Risk Assessments</w:t>
      </w:r>
      <w:r w:rsidR="003F5BAF" w:rsidRPr="003F5BAF">
        <w:rPr>
          <w:rFonts w:cs="Calibri"/>
          <w:iCs/>
        </w:rPr>
        <w:t>”</w:t>
      </w:r>
    </w:p>
    <w:p w14:paraId="0BE4D4EF" w14:textId="77777777" w:rsidR="003F5BAF" w:rsidRPr="003F5BAF" w:rsidRDefault="00787ABE" w:rsidP="00AA2B88">
      <w:pPr>
        <w:numPr>
          <w:ilvl w:val="0"/>
          <w:numId w:val="19"/>
        </w:numPr>
        <w:tabs>
          <w:tab w:val="clear" w:pos="1440"/>
          <w:tab w:val="left" w:pos="180"/>
          <w:tab w:val="num" w:pos="720"/>
        </w:tabs>
        <w:spacing w:after="0"/>
        <w:ind w:left="720"/>
        <w:rPr>
          <w:rFonts w:cs="Calibri"/>
        </w:rPr>
      </w:pPr>
      <w:hyperlink r:id="rId32" w:history="1">
        <w:r w:rsidR="003F5BAF" w:rsidRPr="003F5BAF">
          <w:rPr>
            <w:rFonts w:cs="Calibri"/>
            <w:iCs/>
            <w:color w:val="0000D4"/>
            <w:u w:val="single"/>
          </w:rPr>
          <w:t>NIST SP 800-34, Revision 1</w:t>
        </w:r>
      </w:hyperlink>
      <w:r w:rsidR="003F5BAF" w:rsidRPr="003F5BAF">
        <w:rPr>
          <w:rFonts w:cs="Calibri"/>
          <w:iCs/>
        </w:rPr>
        <w:t>, “</w:t>
      </w:r>
      <w:r w:rsidR="003F5BAF" w:rsidRPr="003F5BAF">
        <w:rPr>
          <w:rFonts w:cs="Calibri"/>
          <w:i/>
          <w:iCs/>
        </w:rPr>
        <w:t>Contingency Planning Guide for Federal Information Systems</w:t>
      </w:r>
      <w:r w:rsidR="003F5BAF" w:rsidRPr="003F5BAF">
        <w:rPr>
          <w:rFonts w:cs="Calibri"/>
          <w:iCs/>
        </w:rPr>
        <w:t>”</w:t>
      </w:r>
    </w:p>
    <w:p w14:paraId="64C98DFE" w14:textId="77777777" w:rsidR="003F5BAF" w:rsidRPr="003F5BAF" w:rsidRDefault="00787ABE" w:rsidP="00AA2B88">
      <w:pPr>
        <w:numPr>
          <w:ilvl w:val="0"/>
          <w:numId w:val="19"/>
        </w:numPr>
        <w:tabs>
          <w:tab w:val="clear" w:pos="1440"/>
          <w:tab w:val="left" w:pos="180"/>
          <w:tab w:val="num" w:pos="720"/>
        </w:tabs>
        <w:spacing w:after="0"/>
        <w:ind w:left="720"/>
        <w:rPr>
          <w:rFonts w:cs="Calibri"/>
        </w:rPr>
      </w:pPr>
      <w:hyperlink r:id="rId33" w:history="1">
        <w:r w:rsidR="003F5BAF" w:rsidRPr="003F5BAF">
          <w:rPr>
            <w:rFonts w:cs="Calibri"/>
            <w:color w:val="0000D4"/>
            <w:u w:val="single"/>
          </w:rPr>
          <w:t>NIST SP 800-37, Revision 1</w:t>
        </w:r>
      </w:hyperlink>
      <w:r w:rsidR="003F5BAF" w:rsidRPr="003F5BAF">
        <w:rPr>
          <w:rFonts w:cs="Calibri"/>
        </w:rPr>
        <w:t>, “</w:t>
      </w:r>
      <w:r w:rsidR="003F5BAF" w:rsidRPr="003F5BAF">
        <w:rPr>
          <w:rFonts w:cs="Calibri"/>
          <w:i/>
        </w:rPr>
        <w:t>Guide for Applying the Risk Management Framework to Federal Information Systems: A Security Lifecycle Approach</w:t>
      </w:r>
      <w:r w:rsidR="003F5BAF" w:rsidRPr="003F5BAF">
        <w:rPr>
          <w:rFonts w:cs="Calibri"/>
        </w:rPr>
        <w:t>”</w:t>
      </w:r>
    </w:p>
    <w:p w14:paraId="235939D1" w14:textId="77777777" w:rsidR="003F5BAF" w:rsidRPr="003F5BAF" w:rsidRDefault="00787ABE" w:rsidP="00AA2B88">
      <w:pPr>
        <w:numPr>
          <w:ilvl w:val="0"/>
          <w:numId w:val="19"/>
        </w:numPr>
        <w:tabs>
          <w:tab w:val="clear" w:pos="1440"/>
          <w:tab w:val="left" w:pos="180"/>
          <w:tab w:val="num" w:pos="720"/>
        </w:tabs>
        <w:spacing w:after="0"/>
        <w:ind w:left="720"/>
        <w:rPr>
          <w:rFonts w:cs="Calibri"/>
        </w:rPr>
      </w:pPr>
      <w:hyperlink r:id="rId34" w:history="1">
        <w:r w:rsidR="003F5BAF" w:rsidRPr="003F5BAF">
          <w:rPr>
            <w:rFonts w:cs="Calibri"/>
            <w:iCs/>
            <w:color w:val="0000D4"/>
            <w:u w:val="single"/>
          </w:rPr>
          <w:t>NIST SP 800-47</w:t>
        </w:r>
      </w:hyperlink>
      <w:r w:rsidR="003F5BAF" w:rsidRPr="003F5BAF">
        <w:rPr>
          <w:rFonts w:cs="Calibri"/>
          <w:iCs/>
        </w:rPr>
        <w:t>, “</w:t>
      </w:r>
      <w:r w:rsidR="003F5BAF" w:rsidRPr="003F5BAF">
        <w:rPr>
          <w:rFonts w:cs="Calibri"/>
          <w:i/>
          <w:iCs/>
        </w:rPr>
        <w:t>Security Guide for Interconnecting Information Technology Systems</w:t>
      </w:r>
      <w:r w:rsidR="003F5BAF" w:rsidRPr="003F5BAF">
        <w:rPr>
          <w:rFonts w:cs="Calibri"/>
          <w:iCs/>
        </w:rPr>
        <w:t>”</w:t>
      </w:r>
    </w:p>
    <w:p w14:paraId="310BDA06" w14:textId="650980BA" w:rsidR="003F5BAF" w:rsidRPr="003F5BAF" w:rsidRDefault="00787ABE" w:rsidP="00AA2B88">
      <w:pPr>
        <w:numPr>
          <w:ilvl w:val="0"/>
          <w:numId w:val="19"/>
        </w:numPr>
        <w:tabs>
          <w:tab w:val="clear" w:pos="1440"/>
          <w:tab w:val="num" w:pos="720"/>
        </w:tabs>
        <w:spacing w:after="0"/>
        <w:ind w:left="720"/>
        <w:rPr>
          <w:rFonts w:cs="Calibri"/>
        </w:rPr>
      </w:pPr>
      <w:hyperlink r:id="rId35" w:history="1">
        <w:r w:rsidR="003F5BAF" w:rsidRPr="003F5BAF">
          <w:rPr>
            <w:rFonts w:cs="Calibri"/>
            <w:color w:val="0000D4"/>
            <w:u w:val="single"/>
          </w:rPr>
          <w:t>NIST SP 800-53</w:t>
        </w:r>
        <w:r w:rsidR="00F94563">
          <w:rPr>
            <w:rFonts w:cs="Calibri"/>
            <w:color w:val="0000D4"/>
            <w:u w:val="single"/>
          </w:rPr>
          <w:t>,</w:t>
        </w:r>
        <w:r w:rsidR="003F5BAF" w:rsidRPr="003F5BAF">
          <w:rPr>
            <w:rFonts w:cs="Calibri"/>
            <w:color w:val="0000D4"/>
            <w:u w:val="single"/>
          </w:rPr>
          <w:t xml:space="preserve"> Revision 4</w:t>
        </w:r>
      </w:hyperlink>
      <w:r w:rsidR="003F5BAF" w:rsidRPr="003F5BAF">
        <w:rPr>
          <w:rFonts w:cs="Calibri"/>
        </w:rPr>
        <w:t>, “</w:t>
      </w:r>
      <w:r w:rsidR="003F5BAF" w:rsidRPr="003F5BAF">
        <w:rPr>
          <w:rFonts w:cs="Calibri"/>
          <w:i/>
        </w:rPr>
        <w:t>Security and Privacy Controls for Federal Information Systems and Organizations</w:t>
      </w:r>
      <w:r w:rsidR="003F5BAF" w:rsidRPr="003F5BAF">
        <w:rPr>
          <w:rFonts w:cs="Calibri"/>
        </w:rPr>
        <w:t>”</w:t>
      </w:r>
    </w:p>
    <w:p w14:paraId="2EB7DC84" w14:textId="58FD481D" w:rsidR="003F5BAF" w:rsidRDefault="00787ABE" w:rsidP="00AA2B88">
      <w:pPr>
        <w:numPr>
          <w:ilvl w:val="0"/>
          <w:numId w:val="19"/>
        </w:numPr>
        <w:tabs>
          <w:tab w:val="clear" w:pos="1440"/>
          <w:tab w:val="num" w:pos="720"/>
        </w:tabs>
        <w:spacing w:after="0"/>
        <w:ind w:left="720"/>
        <w:rPr>
          <w:rFonts w:cs="Calibri"/>
        </w:rPr>
      </w:pPr>
      <w:hyperlink r:id="rId36" w:history="1">
        <w:r w:rsidR="003F5BAF" w:rsidRPr="003F5BAF">
          <w:rPr>
            <w:rFonts w:cs="Calibri"/>
            <w:color w:val="0000D4"/>
            <w:u w:val="single"/>
          </w:rPr>
          <w:t>NIST SP 800-53A</w:t>
        </w:r>
        <w:r w:rsidR="00F94563">
          <w:rPr>
            <w:rFonts w:cs="Calibri"/>
            <w:color w:val="0000D4"/>
            <w:u w:val="single"/>
          </w:rPr>
          <w:t>,</w:t>
        </w:r>
        <w:r w:rsidR="003F5BAF" w:rsidRPr="003F5BAF">
          <w:rPr>
            <w:rFonts w:cs="Calibri"/>
            <w:color w:val="0000D4"/>
            <w:u w:val="single"/>
          </w:rPr>
          <w:t xml:space="preserve"> Revision 4</w:t>
        </w:r>
      </w:hyperlink>
      <w:r w:rsidR="003F5BAF" w:rsidRPr="003F5BAF">
        <w:rPr>
          <w:rFonts w:cs="Calibri"/>
        </w:rPr>
        <w:t xml:space="preserve">, </w:t>
      </w:r>
      <w:r w:rsidR="003F5BAF" w:rsidRPr="003F5BAF">
        <w:rPr>
          <w:rFonts w:cs="Calibri"/>
          <w:i/>
        </w:rPr>
        <w:t>“Assessing Security and Privacy Controls in Federal Information Systems and Organizations: Building Effective Assessment Plans</w:t>
      </w:r>
      <w:r w:rsidR="003F5BAF" w:rsidRPr="003F5BAF">
        <w:rPr>
          <w:rFonts w:cs="Calibri"/>
        </w:rPr>
        <w:t>”</w:t>
      </w:r>
    </w:p>
    <w:p w14:paraId="51B25756" w14:textId="6111B74C" w:rsidR="00551B5C" w:rsidRDefault="00787ABE" w:rsidP="00AA2B88">
      <w:pPr>
        <w:numPr>
          <w:ilvl w:val="0"/>
          <w:numId w:val="19"/>
        </w:numPr>
        <w:tabs>
          <w:tab w:val="clear" w:pos="1440"/>
          <w:tab w:val="num" w:pos="720"/>
        </w:tabs>
        <w:spacing w:after="0"/>
        <w:ind w:left="720"/>
        <w:rPr>
          <w:rFonts w:cs="Calibri"/>
        </w:rPr>
      </w:pPr>
      <w:hyperlink r:id="rId37" w:history="1">
        <w:r w:rsidR="00551B5C" w:rsidRPr="00AE339C">
          <w:rPr>
            <w:rStyle w:val="Hyperlink"/>
            <w:rFonts w:cs="Calibri"/>
          </w:rPr>
          <w:t>NIST SP 800-63</w:t>
        </w:r>
      </w:hyperlink>
      <w:r w:rsidR="00801D7B">
        <w:rPr>
          <w:rStyle w:val="Hyperlink"/>
          <w:rFonts w:cs="Calibri"/>
        </w:rPr>
        <w:t>-3</w:t>
      </w:r>
      <w:r w:rsidR="00551B5C">
        <w:rPr>
          <w:rFonts w:cs="Calibri"/>
        </w:rPr>
        <w:t xml:space="preserve">, </w:t>
      </w:r>
      <w:r w:rsidR="00AE339C">
        <w:rPr>
          <w:rFonts w:cs="Calibri"/>
        </w:rPr>
        <w:t>“</w:t>
      </w:r>
      <w:r w:rsidR="00AE339C" w:rsidRPr="00AE339C">
        <w:rPr>
          <w:rFonts w:cs="Calibri"/>
          <w:i/>
        </w:rPr>
        <w:t>Digital Identity Guidelines</w:t>
      </w:r>
      <w:r w:rsidR="00AE339C">
        <w:rPr>
          <w:rFonts w:cs="Calibri"/>
        </w:rPr>
        <w:t>”</w:t>
      </w:r>
    </w:p>
    <w:p w14:paraId="347A7B9B" w14:textId="43A6D58F" w:rsidR="00551B5C" w:rsidRPr="003F5BAF" w:rsidRDefault="00787ABE" w:rsidP="00AA2B88">
      <w:pPr>
        <w:numPr>
          <w:ilvl w:val="0"/>
          <w:numId w:val="19"/>
        </w:numPr>
        <w:tabs>
          <w:tab w:val="clear" w:pos="1440"/>
          <w:tab w:val="num" w:pos="720"/>
        </w:tabs>
        <w:spacing w:after="0"/>
        <w:ind w:left="720"/>
        <w:rPr>
          <w:rFonts w:cs="Calibri"/>
        </w:rPr>
      </w:pPr>
      <w:hyperlink r:id="rId38" w:history="1">
        <w:r w:rsidR="00551B5C" w:rsidRPr="00551B5C">
          <w:rPr>
            <w:rStyle w:val="Hyperlink"/>
            <w:rFonts w:cs="Calibri"/>
          </w:rPr>
          <w:t>NIST SP 800-122</w:t>
        </w:r>
      </w:hyperlink>
      <w:r w:rsidR="00551B5C">
        <w:rPr>
          <w:rFonts w:cs="Calibri"/>
        </w:rPr>
        <w:t>, “</w:t>
      </w:r>
      <w:r w:rsidR="00551B5C" w:rsidRPr="00551B5C">
        <w:rPr>
          <w:rFonts w:cs="Calibri"/>
          <w:i/>
        </w:rPr>
        <w:t>Guide to Protecting the Confidentiality of Personally Identifiable Information (PII)</w:t>
      </w:r>
      <w:r w:rsidR="00551B5C">
        <w:rPr>
          <w:rFonts w:cs="Calibri"/>
        </w:rPr>
        <w:t>”</w:t>
      </w:r>
    </w:p>
    <w:p w14:paraId="41CD58C1" w14:textId="599E99AE" w:rsidR="00551B5C" w:rsidRPr="003F5BAF" w:rsidRDefault="00787ABE" w:rsidP="00AA2B88">
      <w:pPr>
        <w:numPr>
          <w:ilvl w:val="0"/>
          <w:numId w:val="19"/>
        </w:numPr>
        <w:tabs>
          <w:tab w:val="clear" w:pos="1440"/>
          <w:tab w:val="num" w:pos="720"/>
        </w:tabs>
        <w:spacing w:after="240"/>
        <w:ind w:left="720"/>
        <w:rPr>
          <w:rFonts w:cs="Calibri"/>
        </w:rPr>
      </w:pPr>
      <w:hyperlink r:id="rId39" w:history="1">
        <w:r w:rsidR="003F5BAF" w:rsidRPr="003F5BAF">
          <w:rPr>
            <w:rFonts w:eastAsia="Calibri"/>
            <w:color w:val="0000FF"/>
            <w:szCs w:val="22"/>
            <w:u w:val="single"/>
          </w:rPr>
          <w:t>NIST SP 800-137</w:t>
        </w:r>
      </w:hyperlink>
      <w:r w:rsidR="003F5BAF" w:rsidRPr="003F5BAF">
        <w:rPr>
          <w:rFonts w:eastAsia="Calibri"/>
          <w:szCs w:val="22"/>
        </w:rPr>
        <w:t>, “</w:t>
      </w:r>
      <w:r w:rsidR="003F5BAF" w:rsidRPr="003F5BAF">
        <w:rPr>
          <w:rFonts w:eastAsia="Calibri"/>
          <w:i/>
          <w:szCs w:val="22"/>
        </w:rPr>
        <w:t>Information Security Continuous Monitoring (ISCM) for Federal Information Systems and Organizations</w:t>
      </w:r>
      <w:r w:rsidR="003F5BAF" w:rsidRPr="003F5BAF">
        <w:rPr>
          <w:rFonts w:eastAsia="Calibri"/>
          <w:szCs w:val="22"/>
        </w:rPr>
        <w:t>”</w:t>
      </w:r>
    </w:p>
    <w:p w14:paraId="205E273F" w14:textId="77777777" w:rsidR="003F5BAF" w:rsidRPr="003F5BAF" w:rsidRDefault="003F5BAF" w:rsidP="00981A4C">
      <w:pPr>
        <w:spacing w:after="120"/>
        <w:rPr>
          <w:rFonts w:cs="Calibri"/>
          <w:b/>
          <w:i/>
        </w:rPr>
      </w:pPr>
      <w:r w:rsidRPr="003F5BAF">
        <w:rPr>
          <w:rFonts w:cs="Calibri"/>
          <w:b/>
          <w:i/>
        </w:rPr>
        <w:t>GSA Policies:</w:t>
      </w:r>
    </w:p>
    <w:p w14:paraId="57145AC0" w14:textId="647E6921" w:rsidR="003F5BAF" w:rsidRPr="003F5BAF" w:rsidRDefault="00DF0E82" w:rsidP="00981A4C">
      <w:pPr>
        <w:spacing w:after="120"/>
        <w:rPr>
          <w:rFonts w:cs="Calibri"/>
        </w:rPr>
      </w:pPr>
      <w:r w:rsidRPr="00DF0E82">
        <w:rPr>
          <w:rFonts w:cs="Calibri"/>
        </w:rPr>
        <w:t xml:space="preserve">The contractor shall comply with </w:t>
      </w:r>
      <w:r w:rsidR="004D73E8">
        <w:rPr>
          <w:rFonts w:cs="Calibri"/>
        </w:rPr>
        <w:t>the following</w:t>
      </w:r>
      <w:r w:rsidR="003F5BAF" w:rsidRPr="003F5BAF">
        <w:rPr>
          <w:rFonts w:cs="Calibri"/>
        </w:rPr>
        <w:t xml:space="preserve"> GSA Directives/Policies.</w:t>
      </w:r>
    </w:p>
    <w:p w14:paraId="42EA60CD" w14:textId="4C2B46C0" w:rsidR="003F5BAF" w:rsidRPr="00E941D2" w:rsidRDefault="00787ABE" w:rsidP="00AA2B88">
      <w:pPr>
        <w:numPr>
          <w:ilvl w:val="0"/>
          <w:numId w:val="37"/>
        </w:numPr>
        <w:spacing w:after="0"/>
      </w:pPr>
      <w:hyperlink r:id="rId40" w:history="1">
        <w:r w:rsidR="003F5BAF" w:rsidRPr="00E941D2">
          <w:rPr>
            <w:color w:val="0000D4"/>
            <w:u w:val="single"/>
          </w:rPr>
          <w:t>GSA Order CIO 1878.1</w:t>
        </w:r>
      </w:hyperlink>
      <w:r w:rsidR="003F5BAF" w:rsidRPr="00E941D2">
        <w:t>, “</w:t>
      </w:r>
      <w:r w:rsidR="003F5BAF" w:rsidRPr="00E941D2">
        <w:rPr>
          <w:i/>
        </w:rPr>
        <w:t>GSA Privacy Act Program</w:t>
      </w:r>
      <w:r w:rsidR="003F5BAF" w:rsidRPr="00E941D2">
        <w:t>”</w:t>
      </w:r>
    </w:p>
    <w:p w14:paraId="34906546" w14:textId="5E54E0D1" w:rsidR="003F5BAF" w:rsidRPr="00E941D2" w:rsidRDefault="00787ABE" w:rsidP="00AA2B88">
      <w:pPr>
        <w:numPr>
          <w:ilvl w:val="0"/>
          <w:numId w:val="37"/>
        </w:numPr>
        <w:spacing w:after="0"/>
      </w:pPr>
      <w:hyperlink r:id="rId41" w:history="1">
        <w:r w:rsidR="003F5BAF" w:rsidRPr="00E941D2">
          <w:rPr>
            <w:color w:val="0000FF"/>
            <w:u w:val="single"/>
          </w:rPr>
          <w:t>GSA Order CIO 1878.2</w:t>
        </w:r>
      </w:hyperlink>
      <w:r w:rsidR="003F5BAF" w:rsidRPr="00E941D2">
        <w:t>, “</w:t>
      </w:r>
      <w:r w:rsidR="003F5BAF" w:rsidRPr="00E941D2">
        <w:rPr>
          <w:i/>
        </w:rPr>
        <w:t>Conducting Privacy Impact Assessments (PIAs) in GSA</w:t>
      </w:r>
      <w:r w:rsidR="003F5BAF" w:rsidRPr="00E941D2">
        <w:t>”</w:t>
      </w:r>
    </w:p>
    <w:p w14:paraId="228A0F3D" w14:textId="38F6ED27" w:rsidR="003F5BAF" w:rsidRPr="00E941D2" w:rsidRDefault="00787ABE" w:rsidP="00AA2B88">
      <w:pPr>
        <w:numPr>
          <w:ilvl w:val="0"/>
          <w:numId w:val="37"/>
        </w:numPr>
        <w:spacing w:after="0"/>
        <w:rPr>
          <w:rFonts w:cs="Calibri"/>
        </w:rPr>
      </w:pPr>
      <w:hyperlink r:id="rId42" w:history="1">
        <w:r w:rsidR="003F5BAF" w:rsidRPr="00E941D2">
          <w:rPr>
            <w:rFonts w:eastAsia="Calibri"/>
            <w:color w:val="0000FF"/>
            <w:u w:val="single"/>
          </w:rPr>
          <w:t>GSA Order CIO 2100.1</w:t>
        </w:r>
      </w:hyperlink>
      <w:r w:rsidR="003F5BAF" w:rsidRPr="00E941D2">
        <w:rPr>
          <w:rFonts w:eastAsia="Calibri"/>
        </w:rPr>
        <w:t>, “</w:t>
      </w:r>
      <w:r w:rsidR="003F5BAF" w:rsidRPr="00E941D2">
        <w:rPr>
          <w:rFonts w:eastAsia="Calibri"/>
          <w:i/>
        </w:rPr>
        <w:t>GSA Information Technology (IT) Security Policy</w:t>
      </w:r>
      <w:r w:rsidR="003F5BAF" w:rsidRPr="00E941D2">
        <w:rPr>
          <w:rFonts w:eastAsia="Calibri"/>
        </w:rPr>
        <w:t>”</w:t>
      </w:r>
    </w:p>
    <w:p w14:paraId="705F73E1" w14:textId="68CF88A5" w:rsidR="003F5BAF" w:rsidRPr="00E941D2" w:rsidRDefault="00787ABE" w:rsidP="00AA2B88">
      <w:pPr>
        <w:numPr>
          <w:ilvl w:val="0"/>
          <w:numId w:val="37"/>
        </w:numPr>
        <w:spacing w:after="240"/>
        <w:rPr>
          <w:rFonts w:cs="Calibri"/>
        </w:rPr>
      </w:pPr>
      <w:hyperlink r:id="rId43" w:history="1">
        <w:r w:rsidR="003F5BAF" w:rsidRPr="00E941D2">
          <w:rPr>
            <w:rFonts w:cs="Arial"/>
            <w:color w:val="0000D4"/>
            <w:u w:val="single"/>
          </w:rPr>
          <w:t>GSA Order CIO 9297.2</w:t>
        </w:r>
      </w:hyperlink>
      <w:r w:rsidR="003F5BAF" w:rsidRPr="00E941D2">
        <w:rPr>
          <w:rFonts w:cs="Arial"/>
        </w:rPr>
        <w:t>, “</w:t>
      </w:r>
      <w:r w:rsidR="003F5BAF" w:rsidRPr="00E941D2">
        <w:rPr>
          <w:rFonts w:cs="Arial"/>
          <w:i/>
        </w:rPr>
        <w:t>GSA Information Breach Notification Policy</w:t>
      </w:r>
      <w:r w:rsidR="003F5BAF" w:rsidRPr="00E941D2">
        <w:rPr>
          <w:rFonts w:cs="Arial"/>
        </w:rPr>
        <w:t>”</w:t>
      </w:r>
    </w:p>
    <w:p w14:paraId="39318263" w14:textId="79C6D2C1" w:rsidR="003F5BAF" w:rsidRPr="00E941D2" w:rsidRDefault="003F5BAF" w:rsidP="00981A4C">
      <w:pPr>
        <w:spacing w:after="120"/>
        <w:rPr>
          <w:rFonts w:cs="Calibri"/>
        </w:rPr>
      </w:pPr>
      <w:r w:rsidRPr="00E941D2">
        <w:rPr>
          <w:rFonts w:cs="Calibri"/>
        </w:rPr>
        <w:t xml:space="preserve">The GSA policies listed in this paragraph must be followed, if applicable. </w:t>
      </w:r>
    </w:p>
    <w:p w14:paraId="01CE43DE" w14:textId="30D79660" w:rsidR="003F5BAF" w:rsidRPr="00E941D2" w:rsidRDefault="00787ABE" w:rsidP="00AA2B88">
      <w:pPr>
        <w:numPr>
          <w:ilvl w:val="0"/>
          <w:numId w:val="37"/>
        </w:numPr>
        <w:spacing w:after="0"/>
        <w:rPr>
          <w:rFonts w:cs="Calibri"/>
        </w:rPr>
      </w:pPr>
      <w:hyperlink r:id="rId44" w:history="1">
        <w:r w:rsidR="003F5BAF" w:rsidRPr="00E941D2">
          <w:rPr>
            <w:rFonts w:cs="Arial"/>
            <w:color w:val="0000D4"/>
            <w:u w:val="single"/>
          </w:rPr>
          <w:t>GSA Order CIO 2103.1</w:t>
        </w:r>
      </w:hyperlink>
      <w:r w:rsidR="003F5BAF" w:rsidRPr="00E941D2">
        <w:rPr>
          <w:rFonts w:cs="Arial"/>
        </w:rPr>
        <w:t>, “</w:t>
      </w:r>
      <w:r w:rsidR="003F5BAF" w:rsidRPr="00E941D2">
        <w:rPr>
          <w:rFonts w:cs="Arial"/>
          <w:i/>
        </w:rPr>
        <w:t>Controlled Unclassified Information (CUI) Policy</w:t>
      </w:r>
      <w:r w:rsidR="003F5BAF" w:rsidRPr="00E941D2">
        <w:rPr>
          <w:rFonts w:cs="Arial"/>
        </w:rPr>
        <w:t>”</w:t>
      </w:r>
    </w:p>
    <w:p w14:paraId="610E4BC0" w14:textId="198501EC" w:rsidR="003F5BAF" w:rsidRPr="00E941D2" w:rsidRDefault="00787ABE" w:rsidP="00AA2B88">
      <w:pPr>
        <w:numPr>
          <w:ilvl w:val="0"/>
          <w:numId w:val="37"/>
        </w:numPr>
        <w:spacing w:after="0"/>
        <w:rPr>
          <w:rFonts w:cs="Arial"/>
        </w:rPr>
      </w:pPr>
      <w:hyperlink r:id="rId45" w:history="1">
        <w:r w:rsidR="003F5BAF" w:rsidRPr="00E941D2">
          <w:rPr>
            <w:iCs/>
            <w:color w:val="0000D4"/>
            <w:u w:val="single"/>
          </w:rPr>
          <w:t>GSA Order CIO 2104.1</w:t>
        </w:r>
      </w:hyperlink>
      <w:r w:rsidR="003F5BAF" w:rsidRPr="00E941D2">
        <w:rPr>
          <w:iCs/>
        </w:rPr>
        <w:t>, “</w:t>
      </w:r>
      <w:r w:rsidR="003F5BAF" w:rsidRPr="00E941D2">
        <w:rPr>
          <w:i/>
          <w:iCs/>
        </w:rPr>
        <w:t>GSA Information Technology (IT) General Rules of Behavior</w:t>
      </w:r>
      <w:r w:rsidR="003F5BAF" w:rsidRPr="00E941D2">
        <w:rPr>
          <w:iCs/>
        </w:rPr>
        <w:t>”</w:t>
      </w:r>
    </w:p>
    <w:p w14:paraId="2706C886" w14:textId="64F5834D" w:rsidR="003F5BAF" w:rsidRPr="00E941D2" w:rsidRDefault="00787ABE" w:rsidP="00AA2B88">
      <w:pPr>
        <w:numPr>
          <w:ilvl w:val="0"/>
          <w:numId w:val="37"/>
        </w:numPr>
        <w:spacing w:after="240"/>
        <w:rPr>
          <w:rFonts w:cs="Arial"/>
        </w:rPr>
      </w:pPr>
      <w:hyperlink r:id="rId46" w:history="1">
        <w:r w:rsidR="003F5BAF" w:rsidRPr="00E941D2">
          <w:rPr>
            <w:color w:val="0000D4"/>
            <w:u w:val="single"/>
          </w:rPr>
          <w:t>GSA Order CIO 2182.2</w:t>
        </w:r>
      </w:hyperlink>
      <w:r w:rsidR="003F5BAF" w:rsidRPr="00E941D2">
        <w:t>, “</w:t>
      </w:r>
      <w:r w:rsidR="003F5BAF" w:rsidRPr="00E941D2">
        <w:rPr>
          <w:i/>
        </w:rPr>
        <w:t>Mandatory Use of Personal Identity Verification (PIV) Credentials</w:t>
      </w:r>
      <w:r w:rsidR="003F5BAF" w:rsidRPr="00E941D2">
        <w:t>”</w:t>
      </w:r>
    </w:p>
    <w:p w14:paraId="35AB91E8" w14:textId="77777777" w:rsidR="003F5BAF" w:rsidRPr="00310E32" w:rsidRDefault="003F5BAF" w:rsidP="00F40D7A">
      <w:pPr>
        <w:keepNext/>
        <w:spacing w:after="120"/>
        <w:rPr>
          <w:rFonts w:cs="Calibri"/>
          <w:b/>
          <w:i/>
        </w:rPr>
      </w:pPr>
      <w:r w:rsidRPr="00310E32">
        <w:rPr>
          <w:rFonts w:cs="Calibri"/>
          <w:b/>
          <w:i/>
        </w:rPr>
        <w:t>GSA Procedural Guides:</w:t>
      </w:r>
    </w:p>
    <w:p w14:paraId="3AB17BB7" w14:textId="77777777" w:rsidR="0051681F" w:rsidRPr="00310E32" w:rsidRDefault="003F5BAF" w:rsidP="008A541C">
      <w:pPr>
        <w:spacing w:after="240"/>
        <w:rPr>
          <w:rFonts w:cs="Calibri"/>
        </w:rPr>
      </w:pPr>
      <w:r w:rsidRPr="00310E32">
        <w:rPr>
          <w:rFonts w:cs="Calibri"/>
        </w:rPr>
        <w:t>GSA IT Procedural Guides are guidance, unless required by a GSA Directive/Policy, in</w:t>
      </w:r>
      <w:r w:rsidR="0051681F" w:rsidRPr="00310E32">
        <w:rPr>
          <w:rFonts w:cs="Calibri"/>
        </w:rPr>
        <w:t xml:space="preserve"> which case usage is mandatory.</w:t>
      </w:r>
    </w:p>
    <w:p w14:paraId="12093924" w14:textId="782AF0C5" w:rsidR="003F5BAF" w:rsidRPr="003F5BAF" w:rsidRDefault="003F5BAF" w:rsidP="008A541C">
      <w:pPr>
        <w:spacing w:after="240"/>
        <w:rPr>
          <w:rFonts w:cs="Calibri"/>
        </w:rPr>
      </w:pPr>
      <w:r w:rsidRPr="00066F40">
        <w:rPr>
          <w:b/>
        </w:rPr>
        <w:t>Note:</w:t>
      </w:r>
      <w:r w:rsidRPr="00066F40">
        <w:t xml:space="preserve"> GSA’s Procedural Gu</w:t>
      </w:r>
      <w:r w:rsidR="008B08F2" w:rsidRPr="00066F40">
        <w:t>ides are updated frequently; t</w:t>
      </w:r>
      <w:r w:rsidRPr="00066F40">
        <w:t xml:space="preserve">o make sure you have the most recent version of </w:t>
      </w:r>
      <w:r w:rsidR="001565BE">
        <w:t xml:space="preserve">publicly available </w:t>
      </w:r>
      <w:r w:rsidRPr="00066F40">
        <w:t>procedural guide</w:t>
      </w:r>
      <w:r w:rsidR="001565BE">
        <w:t>s</w:t>
      </w:r>
      <w:r w:rsidR="00667CA2" w:rsidRPr="00066F40">
        <w:t>,</w:t>
      </w:r>
      <w:r w:rsidRPr="00066F40">
        <w:t xml:space="preserve"> visit </w:t>
      </w:r>
      <w:hyperlink r:id="rId47" w:history="1">
        <w:r w:rsidR="009F6080">
          <w:rPr>
            <w:rStyle w:val="Hyperlink"/>
          </w:rPr>
          <w:t>GSA</w:t>
        </w:r>
        <w:r w:rsidR="008B08F2" w:rsidRPr="00066F40">
          <w:rPr>
            <w:rStyle w:val="Hyperlink"/>
          </w:rPr>
          <w:t>.gov</w:t>
        </w:r>
      </w:hyperlink>
      <w:r w:rsidR="008B08F2" w:rsidRPr="00066F40">
        <w:t>.</w:t>
      </w:r>
      <w:r w:rsidR="001565BE">
        <w:t xml:space="preserve"> </w:t>
      </w:r>
      <w:r w:rsidR="00EF4C71" w:rsidRPr="00066F40">
        <w:t xml:space="preserve">If a </w:t>
      </w:r>
      <w:r w:rsidR="001565BE">
        <w:t>non-publicly available</w:t>
      </w:r>
      <w:r w:rsidR="00EF4C71" w:rsidRPr="00066F40">
        <w:t xml:space="preserve"> guide is </w:t>
      </w:r>
      <w:r w:rsidR="001565BE">
        <w:t>needed</w:t>
      </w:r>
      <w:r w:rsidR="00EF4C71" w:rsidRPr="00E90CF7">
        <w:t xml:space="preserve">, contact </w:t>
      </w:r>
      <w:r w:rsidR="001565BE" w:rsidRPr="00E90CF7">
        <w:t>the contracting officer</w:t>
      </w:r>
      <w:r w:rsidR="00EF4C71" w:rsidRPr="00E90CF7">
        <w:t xml:space="preserve"> </w:t>
      </w:r>
      <w:r w:rsidR="001565BE" w:rsidRPr="00E90CF7">
        <w:t xml:space="preserve">who will coordinate with </w:t>
      </w:r>
      <w:r w:rsidR="007E200B" w:rsidRPr="00E90CF7">
        <w:t xml:space="preserve">the </w:t>
      </w:r>
      <w:r w:rsidR="001565BE" w:rsidRPr="00E90CF7">
        <w:t xml:space="preserve">GSA </w:t>
      </w:r>
      <w:r w:rsidR="00FC2612" w:rsidRPr="00E90CF7">
        <w:t>Office of the Chief Information Security Officer</w:t>
      </w:r>
      <w:r w:rsidR="001565BE" w:rsidRPr="00E90CF7">
        <w:t xml:space="preserve"> </w:t>
      </w:r>
      <w:r w:rsidR="00EF4C71" w:rsidRPr="00E90CF7">
        <w:t xml:space="preserve">to determine </w:t>
      </w:r>
      <w:r w:rsidR="001565BE" w:rsidRPr="00E90CF7">
        <w:t>if it can be made available</w:t>
      </w:r>
      <w:r w:rsidR="00EF4C71" w:rsidRPr="00E90CF7">
        <w:t>.</w:t>
      </w:r>
    </w:p>
    <w:p w14:paraId="000B2B69" w14:textId="77777777" w:rsidR="009B0CD3" w:rsidRPr="007D3DBA" w:rsidRDefault="009B0CD3" w:rsidP="00D47DF6">
      <w:pPr>
        <w:pStyle w:val="Heading2"/>
      </w:pPr>
      <w:bookmarkStart w:id="27" w:name="_Toc235607301"/>
      <w:bookmarkStart w:id="28" w:name="_Toc449109298"/>
      <w:bookmarkStart w:id="29" w:name="_Toc467589126"/>
      <w:bookmarkStart w:id="30" w:name="_Toc473817046"/>
      <w:bookmarkStart w:id="31" w:name="_Toc504659764"/>
      <w:r w:rsidRPr="007D3DBA">
        <w:t>GSA Security Compliance Requirements</w:t>
      </w:r>
      <w:bookmarkEnd w:id="27"/>
      <w:bookmarkEnd w:id="28"/>
      <w:bookmarkEnd w:id="29"/>
      <w:bookmarkEnd w:id="30"/>
      <w:bookmarkEnd w:id="31"/>
    </w:p>
    <w:p w14:paraId="744B2947" w14:textId="27A10EC5" w:rsidR="00822ABA" w:rsidRPr="0055485F" w:rsidRDefault="003B4F74" w:rsidP="0055485F">
      <w:pPr>
        <w:spacing w:after="240"/>
      </w:pPr>
      <w:r w:rsidRPr="00392B21">
        <w:t xml:space="preserve">FIPS </w:t>
      </w:r>
      <w:r w:rsidR="002A36CE" w:rsidRPr="00392B21">
        <w:t xml:space="preserve">PUB </w:t>
      </w:r>
      <w:r w:rsidRPr="00392B21">
        <w:t xml:space="preserve">200, </w:t>
      </w:r>
      <w:r w:rsidRPr="00392B21">
        <w:rPr>
          <w:i/>
        </w:rPr>
        <w:t>“</w:t>
      </w:r>
      <w:r w:rsidRPr="00392B21">
        <w:rPr>
          <w:i/>
          <w:iCs/>
        </w:rPr>
        <w:t>Minimum Security Requirements for Federal Information and Information</w:t>
      </w:r>
      <w:r w:rsidRPr="0055485F">
        <w:rPr>
          <w:i/>
          <w:iCs/>
        </w:rPr>
        <w:t xml:space="preserve"> Systems</w:t>
      </w:r>
      <w:r w:rsidR="00981A4C" w:rsidRPr="0055485F">
        <w:rPr>
          <w:iCs/>
        </w:rPr>
        <w:t>,</w:t>
      </w:r>
      <w:r w:rsidRPr="0055485F">
        <w:rPr>
          <w:iCs/>
        </w:rPr>
        <w:t>”</w:t>
      </w:r>
      <w:r w:rsidRPr="0055485F">
        <w:t xml:space="preserve"> is a mandatory federal standard </w:t>
      </w:r>
      <w:r w:rsidR="00822ABA" w:rsidRPr="0055485F">
        <w:t xml:space="preserve">that defines the minimum security requirements for federal information and information systems in seventeen security-related areas. </w:t>
      </w:r>
      <w:r w:rsidR="004A51E2">
        <w:t>Information</w:t>
      </w:r>
      <w:r w:rsidR="00822ABA" w:rsidRPr="0055485F">
        <w:t xml:space="preserve"> systems supporting GSA must meet the minimum security </w:t>
      </w:r>
      <w:r w:rsidR="004A51E2">
        <w:t xml:space="preserve">and privacy </w:t>
      </w:r>
      <w:r w:rsidR="00822ABA" w:rsidRPr="0055485F">
        <w:t xml:space="preserve">requirements through the use of security controls in accordance with NIST </w:t>
      </w:r>
      <w:r w:rsidR="000A4198" w:rsidRPr="0055485F">
        <w:t xml:space="preserve">Special Publication </w:t>
      </w:r>
      <w:r w:rsidR="00822ABA" w:rsidRPr="0055485F">
        <w:t xml:space="preserve">800-53, Revision </w:t>
      </w:r>
      <w:r w:rsidR="00F379EE" w:rsidRPr="0055485F">
        <w:t>4</w:t>
      </w:r>
      <w:r w:rsidR="00822ABA" w:rsidRPr="0055485F">
        <w:t xml:space="preserve"> (hereafter described as NIST 800-53), </w:t>
      </w:r>
      <w:r w:rsidR="005430A1" w:rsidRPr="0055485F">
        <w:rPr>
          <w:i/>
        </w:rPr>
        <w:t>“</w:t>
      </w:r>
      <w:r w:rsidR="005F24A3" w:rsidRPr="0055485F">
        <w:rPr>
          <w:i/>
        </w:rPr>
        <w:t>Security and Privacy Controls for Federal Information Systems and Organizations</w:t>
      </w:r>
      <w:r w:rsidR="0055485F" w:rsidRPr="0055485F">
        <w:rPr>
          <w:i/>
        </w:rPr>
        <w:t>.</w:t>
      </w:r>
      <w:r w:rsidR="005F24A3" w:rsidRPr="0055485F">
        <w:rPr>
          <w:i/>
        </w:rPr>
        <w:t>”</w:t>
      </w:r>
    </w:p>
    <w:p w14:paraId="558EAFA0" w14:textId="372F8BA9" w:rsidR="003B4F74" w:rsidRPr="0055485F" w:rsidRDefault="00623E44" w:rsidP="0055485F">
      <w:pPr>
        <w:spacing w:after="240"/>
      </w:pPr>
      <w:r w:rsidRPr="0055485F">
        <w:t>To comply with the F</w:t>
      </w:r>
      <w:r w:rsidR="003B4F74" w:rsidRPr="0055485F">
        <w:t xml:space="preserve">ederal standard, </w:t>
      </w:r>
      <w:r w:rsidR="00822ABA" w:rsidRPr="0055485F">
        <w:t xml:space="preserve">GSA </w:t>
      </w:r>
      <w:r w:rsidR="003B4F74" w:rsidRPr="0055485F">
        <w:t xml:space="preserve">must determine the security category of </w:t>
      </w:r>
      <w:r w:rsidR="00822ABA" w:rsidRPr="0055485F">
        <w:t xml:space="preserve">the </w:t>
      </w:r>
      <w:r w:rsidR="003B4F74" w:rsidRPr="0055485F">
        <w:t xml:space="preserve">information </w:t>
      </w:r>
      <w:r w:rsidR="00822ABA" w:rsidRPr="0055485F">
        <w:t xml:space="preserve">and information system </w:t>
      </w:r>
      <w:r w:rsidR="003B4F74" w:rsidRPr="0055485F">
        <w:t xml:space="preserve">in accordance with FIPS </w:t>
      </w:r>
      <w:r w:rsidR="002A36CE" w:rsidRPr="0055485F">
        <w:t xml:space="preserve">PUB </w:t>
      </w:r>
      <w:r w:rsidR="003B4F74" w:rsidRPr="0055485F">
        <w:t xml:space="preserve">199, </w:t>
      </w:r>
      <w:r w:rsidR="00663581" w:rsidRPr="0055485F">
        <w:rPr>
          <w:i/>
        </w:rPr>
        <w:t>“</w:t>
      </w:r>
      <w:r w:rsidR="003B4F74" w:rsidRPr="0055485F">
        <w:rPr>
          <w:i/>
          <w:iCs/>
        </w:rPr>
        <w:t>Standards for Security Categorization of Federal Information and Information Systems</w:t>
      </w:r>
      <w:r w:rsidR="0055485F">
        <w:rPr>
          <w:i/>
          <w:iCs/>
        </w:rPr>
        <w:t>,</w:t>
      </w:r>
      <w:r w:rsidR="00663581" w:rsidRPr="0055485F">
        <w:rPr>
          <w:i/>
          <w:iCs/>
        </w:rPr>
        <w:t>”</w:t>
      </w:r>
      <w:r w:rsidR="003B4F74" w:rsidRPr="0055485F">
        <w:t xml:space="preserve"> and then </w:t>
      </w:r>
      <w:r w:rsidR="00822ABA" w:rsidRPr="0055485F">
        <w:t xml:space="preserve">the contractor shall </w:t>
      </w:r>
      <w:r w:rsidR="003B4F74" w:rsidRPr="0055485F">
        <w:lastRenderedPageBreak/>
        <w:t>apply the appropriately tailored set of Low, Moderate, or High impact baseline</w:t>
      </w:r>
      <w:r w:rsidR="00822ABA" w:rsidRPr="0055485F">
        <w:t xml:space="preserve"> security controls in NIST </w:t>
      </w:r>
      <w:r w:rsidR="003B4F74" w:rsidRPr="0055485F">
        <w:t>800-53</w:t>
      </w:r>
      <w:r w:rsidR="0055485F">
        <w:t xml:space="preserve">, as determined by GSA. </w:t>
      </w:r>
      <w:r w:rsidR="009B0CD3" w:rsidRPr="0055485F">
        <w:t>NIST 800-53 controls requiring organization-defined parameters (i.e., password change frequency) shall be consi</w:t>
      </w:r>
      <w:r w:rsidR="0055485F">
        <w:t xml:space="preserve">stent with GSA specifications. </w:t>
      </w:r>
      <w:r w:rsidR="009B0CD3" w:rsidRPr="0055485F">
        <w:t xml:space="preserve">The GSA-specified control parameters and supplemental guidance defining more specifically the requirements per FIPS </w:t>
      </w:r>
      <w:r w:rsidR="00BB6B70" w:rsidRPr="0055485F">
        <w:t xml:space="preserve">PUB </w:t>
      </w:r>
      <w:r w:rsidR="009B0CD3" w:rsidRPr="0055485F">
        <w:t xml:space="preserve">199 impact level are </w:t>
      </w:r>
      <w:r w:rsidR="00E90CF7">
        <w:t>available in the GSA Control Tailoring Workbook referenced</w:t>
      </w:r>
      <w:r w:rsidR="009B0CD3" w:rsidRPr="0055485F">
        <w:t xml:space="preserve"> </w:t>
      </w:r>
      <w:r w:rsidR="003B4F74" w:rsidRPr="0055485F">
        <w:t>in</w:t>
      </w:r>
      <w:r w:rsidR="00E90CF7">
        <w:t xml:space="preserve"> Appendix A</w:t>
      </w:r>
      <w:r w:rsidR="0055485F">
        <w:t xml:space="preserve"> of this document.</w:t>
      </w:r>
    </w:p>
    <w:p w14:paraId="05808A81" w14:textId="63A8E3D3" w:rsidR="003B4F74" w:rsidRPr="0055485F" w:rsidRDefault="00B77E22" w:rsidP="0055485F">
      <w:pPr>
        <w:spacing w:after="240"/>
      </w:pPr>
      <w:r w:rsidRPr="0055485F">
        <w:t>T</w:t>
      </w:r>
      <w:r w:rsidR="003B4F74" w:rsidRPr="0055485F">
        <w:t xml:space="preserve">he Contractor shall </w:t>
      </w:r>
      <w:r w:rsidR="000A4198" w:rsidRPr="0055485F">
        <w:t xml:space="preserve">use GSA technical guidelines, NIST guidelines, Center for Internet Security </w:t>
      </w:r>
      <w:r w:rsidR="009A0B54" w:rsidRPr="0055485F">
        <w:t xml:space="preserve">(CIS) </w:t>
      </w:r>
      <w:r w:rsidR="000A4198" w:rsidRPr="0055485F">
        <w:t xml:space="preserve">guidelines (Level 1), or </w:t>
      </w:r>
      <w:r w:rsidR="006655BC" w:rsidRPr="0055485F">
        <w:t xml:space="preserve">industry best practice guidelines </w:t>
      </w:r>
      <w:r w:rsidR="000A4198" w:rsidRPr="0055485F">
        <w:t>in hardening their systems.</w:t>
      </w:r>
    </w:p>
    <w:p w14:paraId="507567FC" w14:textId="77777777" w:rsidR="00840731" w:rsidRPr="007D3DBA" w:rsidRDefault="00D27411" w:rsidP="00D47DF6">
      <w:pPr>
        <w:pStyle w:val="Heading2"/>
      </w:pPr>
      <w:bookmarkStart w:id="32" w:name="_Toc449109299"/>
      <w:bookmarkStart w:id="33" w:name="_Toc467589127"/>
      <w:bookmarkStart w:id="34" w:name="_Toc473817047"/>
      <w:bookmarkStart w:id="35" w:name="_Toc504659765"/>
      <w:r w:rsidRPr="007D3DBA">
        <w:t>Essential Security Controls</w:t>
      </w:r>
      <w:bookmarkEnd w:id="32"/>
      <w:bookmarkEnd w:id="33"/>
      <w:bookmarkEnd w:id="34"/>
      <w:bookmarkEnd w:id="35"/>
    </w:p>
    <w:p w14:paraId="344755A5" w14:textId="5BEF1232" w:rsidR="005801F6" w:rsidRPr="0055485F" w:rsidRDefault="00F51126" w:rsidP="00392B21">
      <w:pPr>
        <w:spacing w:after="240"/>
        <w:rPr>
          <w:rFonts w:cstheme="minorHAnsi"/>
        </w:rPr>
      </w:pPr>
      <w:r w:rsidRPr="0055485F">
        <w:rPr>
          <w:rFonts w:cstheme="minorHAnsi"/>
        </w:rPr>
        <w:t xml:space="preserve">All NIST 800-53 controls must be implemented as per the applicable FIPS </w:t>
      </w:r>
      <w:r w:rsidR="007B3C75" w:rsidRPr="0055485F">
        <w:rPr>
          <w:rFonts w:cstheme="minorHAnsi"/>
        </w:rPr>
        <w:t xml:space="preserve">PUB </w:t>
      </w:r>
      <w:r w:rsidRPr="0055485F">
        <w:rPr>
          <w:rFonts w:cstheme="minorHAnsi"/>
        </w:rPr>
        <w:t>199 Lo</w:t>
      </w:r>
      <w:r w:rsidR="0055485F">
        <w:rPr>
          <w:rFonts w:cstheme="minorHAnsi"/>
        </w:rPr>
        <w:t xml:space="preserve">w, Moderate, or High baseline. </w:t>
      </w:r>
      <w:r w:rsidRPr="0055485F">
        <w:rPr>
          <w:rFonts w:cstheme="minorHAnsi"/>
        </w:rPr>
        <w:t xml:space="preserve">The </w:t>
      </w:r>
      <w:r w:rsidR="008D1154">
        <w:rPr>
          <w:rFonts w:cstheme="minorHAnsi"/>
        </w:rPr>
        <w:t>following</w:t>
      </w:r>
      <w:r w:rsidRPr="0055485F">
        <w:rPr>
          <w:rFonts w:cstheme="minorHAnsi"/>
        </w:rPr>
        <w:t xml:space="preserve"> table identifies essential security controls from the respective baselines to highlight their importance an</w:t>
      </w:r>
      <w:r w:rsidR="0055485F">
        <w:rPr>
          <w:rFonts w:cstheme="minorHAnsi"/>
        </w:rPr>
        <w:t xml:space="preserve">d ensure they are implemented. </w:t>
      </w:r>
      <w:r w:rsidRPr="0055485F">
        <w:rPr>
          <w:rFonts w:cstheme="minorHAnsi"/>
        </w:rPr>
        <w:t>T</w:t>
      </w:r>
      <w:r w:rsidR="005801F6" w:rsidRPr="0055485F">
        <w:rPr>
          <w:rFonts w:cstheme="minorHAnsi"/>
        </w:rPr>
        <w:t xml:space="preserve">he Contractor shall </w:t>
      </w:r>
      <w:r w:rsidR="006575E8" w:rsidRPr="0055485F">
        <w:rPr>
          <w:rFonts w:cstheme="minorHAnsi"/>
        </w:rPr>
        <w:t>make the proposed system and security architecture of the information system available to the Security Engineering Division, in the Office of the Chief Information Security Officer for review and approval before commencement of system build (architecture, infrastructure, and code).</w:t>
      </w:r>
    </w:p>
    <w:tbl>
      <w:tblPr>
        <w:tblW w:w="9360" w:type="dxa"/>
        <w:jc w:val="center"/>
        <w:tblLayout w:type="fixed"/>
        <w:tblCellMar>
          <w:top w:w="14" w:type="dxa"/>
          <w:left w:w="15" w:type="dxa"/>
          <w:bottom w:w="14" w:type="dxa"/>
          <w:right w:w="15" w:type="dxa"/>
        </w:tblCellMar>
        <w:tblLook w:val="04A0" w:firstRow="1" w:lastRow="0" w:firstColumn="1" w:lastColumn="0" w:noHBand="0" w:noVBand="1"/>
      </w:tblPr>
      <w:tblGrid>
        <w:gridCol w:w="1129"/>
        <w:gridCol w:w="1709"/>
        <w:gridCol w:w="1212"/>
        <w:gridCol w:w="5310"/>
      </w:tblGrid>
      <w:tr w:rsidR="00623E44" w:rsidRPr="00C040DB" w14:paraId="488E2F0C" w14:textId="77777777" w:rsidTr="00054DA1">
        <w:trPr>
          <w:cantSplit/>
          <w:tblHeader/>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5466D5F7" w14:textId="7A450D72" w:rsidR="00623E44" w:rsidRPr="0055485F" w:rsidRDefault="0055485F" w:rsidP="00392B21">
            <w:pPr>
              <w:pStyle w:val="NormalWeb"/>
              <w:keepNext/>
              <w:spacing w:after="0" w:afterAutospacing="0" w:line="0" w:lineRule="atLeast"/>
              <w:jc w:val="center"/>
              <w:rPr>
                <w:rFonts w:asciiTheme="minorHAnsi" w:hAnsiTheme="minorHAnsi" w:cstheme="minorHAnsi"/>
                <w:b/>
                <w:color w:val="FFFFFF" w:themeColor="background1"/>
                <w:sz w:val="20"/>
                <w:szCs w:val="20"/>
              </w:rPr>
            </w:pPr>
            <w:r w:rsidRPr="0055485F">
              <w:rPr>
                <w:rFonts w:asciiTheme="minorHAnsi" w:hAnsiTheme="minorHAnsi" w:cstheme="minorHAnsi"/>
                <w:b/>
                <w:color w:val="FFFFFF" w:themeColor="background1"/>
                <w:sz w:val="20"/>
                <w:szCs w:val="20"/>
              </w:rPr>
              <w:t>Control ID</w:t>
            </w:r>
          </w:p>
        </w:tc>
        <w:tc>
          <w:tcPr>
            <w:tcW w:w="1709"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082B4BB0" w14:textId="5B75A3D8" w:rsidR="00623E44" w:rsidRPr="0055485F" w:rsidRDefault="0055485F" w:rsidP="00392B21">
            <w:pPr>
              <w:pStyle w:val="NormalWeb"/>
              <w:keepNext/>
              <w:spacing w:after="0" w:afterAutospacing="0" w:line="0" w:lineRule="atLeast"/>
              <w:jc w:val="center"/>
              <w:rPr>
                <w:rFonts w:asciiTheme="minorHAnsi" w:hAnsiTheme="minorHAnsi" w:cstheme="minorHAnsi"/>
                <w:b/>
                <w:color w:val="FFFFFF" w:themeColor="background1"/>
                <w:sz w:val="20"/>
                <w:szCs w:val="20"/>
              </w:rPr>
            </w:pPr>
            <w:r w:rsidRPr="0055485F">
              <w:rPr>
                <w:rFonts w:asciiTheme="minorHAnsi" w:hAnsiTheme="minorHAnsi" w:cstheme="minorHAnsi"/>
                <w:b/>
                <w:color w:val="FFFFFF" w:themeColor="background1"/>
                <w:sz w:val="20"/>
                <w:szCs w:val="20"/>
              </w:rPr>
              <w:t>Control Title</w:t>
            </w:r>
          </w:p>
        </w:tc>
        <w:tc>
          <w:tcPr>
            <w:tcW w:w="1212" w:type="dxa"/>
            <w:tcBorders>
              <w:top w:val="single" w:sz="6" w:space="0" w:color="000000"/>
              <w:left w:val="single" w:sz="6" w:space="0" w:color="000000"/>
              <w:bottom w:val="single" w:sz="6" w:space="0" w:color="000000"/>
              <w:right w:val="single" w:sz="6" w:space="0" w:color="000000"/>
            </w:tcBorders>
            <w:shd w:val="clear" w:color="auto" w:fill="365F91"/>
            <w:vAlign w:val="center"/>
          </w:tcPr>
          <w:p w14:paraId="1E46CFA8" w14:textId="6125C124" w:rsidR="00623E44" w:rsidRPr="0055485F" w:rsidRDefault="0055485F" w:rsidP="00392B21">
            <w:pPr>
              <w:pStyle w:val="NormalWeb"/>
              <w:keepNext/>
              <w:spacing w:after="0" w:afterAutospacing="0" w:line="0" w:lineRule="atLeast"/>
              <w:jc w:val="center"/>
              <w:rPr>
                <w:rFonts w:asciiTheme="minorHAnsi" w:hAnsiTheme="minorHAnsi" w:cstheme="minorHAnsi"/>
                <w:b/>
                <w:bCs/>
                <w:color w:val="FFFFFF" w:themeColor="background1"/>
                <w:sz w:val="20"/>
                <w:szCs w:val="20"/>
                <w:shd w:val="clear" w:color="auto" w:fill="D9D9D9"/>
              </w:rPr>
            </w:pPr>
            <w:r w:rsidRPr="0055485F">
              <w:rPr>
                <w:rFonts w:asciiTheme="minorHAnsi" w:hAnsiTheme="minorHAnsi" w:cstheme="minorHAnsi"/>
                <w:b/>
                <w:color w:val="FFFFFF" w:themeColor="background1"/>
                <w:sz w:val="20"/>
                <w:szCs w:val="20"/>
              </w:rPr>
              <w:t>Baseline</w:t>
            </w:r>
          </w:p>
        </w:tc>
        <w:tc>
          <w:tcPr>
            <w:tcW w:w="5310"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00034215" w14:textId="5E93EE04" w:rsidR="00623E44" w:rsidRPr="0055485F" w:rsidRDefault="0055485F" w:rsidP="00392B21">
            <w:pPr>
              <w:pStyle w:val="NormalWeb"/>
              <w:keepNext/>
              <w:spacing w:after="0" w:afterAutospacing="0" w:line="0" w:lineRule="atLeast"/>
              <w:jc w:val="center"/>
              <w:rPr>
                <w:rFonts w:asciiTheme="minorHAnsi" w:hAnsiTheme="minorHAnsi" w:cstheme="minorHAnsi"/>
                <w:b/>
                <w:color w:val="FFFFFF" w:themeColor="background1"/>
                <w:sz w:val="20"/>
                <w:szCs w:val="20"/>
              </w:rPr>
            </w:pPr>
            <w:r w:rsidRPr="0055485F">
              <w:rPr>
                <w:rFonts w:asciiTheme="minorHAnsi" w:hAnsiTheme="minorHAnsi" w:cstheme="minorHAnsi"/>
                <w:b/>
                <w:color w:val="FFFFFF" w:themeColor="background1"/>
                <w:sz w:val="20"/>
                <w:szCs w:val="20"/>
              </w:rPr>
              <w:t>GSA Implementation Guidance</w:t>
            </w:r>
          </w:p>
        </w:tc>
      </w:tr>
      <w:tr w:rsidR="00BA6444" w:rsidRPr="00C040DB" w14:paraId="66EEE404" w14:textId="77777777" w:rsidTr="00054DA1">
        <w:trPr>
          <w:cantSplit/>
          <w:trHeight w:val="144"/>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6A55A94F" w14:textId="1317DCDB" w:rsidR="00BA6444" w:rsidRPr="00C040DB" w:rsidRDefault="00BA6444" w:rsidP="00392B21">
            <w:pPr>
              <w:pStyle w:val="NormalWeb"/>
              <w:keepNext/>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AC-2</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734D31DC" w14:textId="158073F6" w:rsidR="00BA6444" w:rsidRPr="00C040DB" w:rsidRDefault="00BA6444" w:rsidP="00392B21">
            <w:pPr>
              <w:pStyle w:val="NormalWeb"/>
              <w:keepNext/>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Account Management</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EAFEB" w14:textId="7BED52E5" w:rsidR="00BA6444" w:rsidRPr="00C040DB" w:rsidRDefault="00BA6444" w:rsidP="00392B21">
            <w:pPr>
              <w:pStyle w:val="NormalWeb"/>
              <w:keepNext/>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E2FB2E5" w14:textId="77777777" w:rsidR="00BA6444" w:rsidRPr="00C040DB" w:rsidRDefault="00BA6444" w:rsidP="00392B21">
            <w:pPr>
              <w:pStyle w:val="NormalWeb"/>
              <w:keepNext/>
              <w:spacing w:after="0" w:afterAutospacing="0"/>
              <w:rPr>
                <w:rFonts w:asciiTheme="minorHAnsi" w:hAnsiTheme="minorHAnsi" w:cstheme="minorHAnsi"/>
                <w:color w:val="000000"/>
                <w:sz w:val="20"/>
                <w:szCs w:val="20"/>
              </w:rPr>
            </w:pPr>
          </w:p>
        </w:tc>
      </w:tr>
      <w:tr w:rsidR="00BA6444" w:rsidRPr="00C040DB" w14:paraId="7F1F0D78" w14:textId="77777777" w:rsidTr="00ED63F5">
        <w:trPr>
          <w:cantSplit/>
          <w:trHeight w:val="1113"/>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3202DFC3" w14:textId="59C92B2C" w:rsidR="00BA6444" w:rsidRPr="00ED63F5" w:rsidRDefault="00BA6444" w:rsidP="00735706">
            <w:pPr>
              <w:pStyle w:val="NormalWeb"/>
              <w:spacing w:after="0" w:afterAutospacing="0"/>
              <w:jc w:val="center"/>
              <w:rPr>
                <w:rFonts w:asciiTheme="minorHAnsi" w:hAnsiTheme="minorHAnsi" w:cstheme="minorHAnsi"/>
                <w:color w:val="000000"/>
                <w:sz w:val="20"/>
                <w:szCs w:val="20"/>
              </w:rPr>
            </w:pPr>
            <w:r w:rsidRPr="00ED63F5">
              <w:rPr>
                <w:rFonts w:asciiTheme="minorHAnsi" w:hAnsiTheme="minorHAnsi" w:cstheme="minorHAnsi"/>
                <w:color w:val="000000"/>
                <w:sz w:val="20"/>
                <w:szCs w:val="20"/>
              </w:rPr>
              <w:t>AC</w:t>
            </w:r>
            <w:r w:rsidR="00E00827" w:rsidRPr="00ED63F5">
              <w:rPr>
                <w:rFonts w:asciiTheme="minorHAnsi" w:hAnsiTheme="minorHAnsi" w:cstheme="minorHAnsi"/>
                <w:color w:val="000000"/>
                <w:sz w:val="20"/>
                <w:szCs w:val="20"/>
              </w:rPr>
              <w:t>-</w:t>
            </w:r>
            <w:r w:rsidRPr="00ED63F5">
              <w:rPr>
                <w:rFonts w:asciiTheme="minorHAnsi" w:hAnsiTheme="minorHAnsi" w:cstheme="minorHAnsi"/>
                <w:color w:val="000000"/>
                <w:sz w:val="20"/>
                <w:szCs w:val="20"/>
              </w:rPr>
              <w:t>17 (3)</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334F17B4" w14:textId="19F78DFF" w:rsidR="00BA6444" w:rsidRPr="00ED63F5" w:rsidRDefault="00BA6444" w:rsidP="00735706">
            <w:pPr>
              <w:pStyle w:val="NormalWeb"/>
              <w:spacing w:after="0" w:afterAutospacing="0"/>
              <w:rPr>
                <w:rFonts w:asciiTheme="minorHAnsi" w:hAnsiTheme="minorHAnsi" w:cstheme="minorHAnsi"/>
                <w:color w:val="000000"/>
                <w:sz w:val="20"/>
                <w:szCs w:val="20"/>
              </w:rPr>
            </w:pPr>
            <w:r w:rsidRPr="00ED63F5">
              <w:rPr>
                <w:rFonts w:asciiTheme="minorHAnsi" w:hAnsiTheme="minorHAnsi" w:cstheme="minorHAnsi"/>
                <w:color w:val="000000"/>
                <w:sz w:val="20"/>
                <w:szCs w:val="20"/>
              </w:rPr>
              <w:t>Remote Access | Managed Access Control Points</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4D2263" w14:textId="490F30E6" w:rsidR="00BA6444" w:rsidRPr="00ED63F5" w:rsidRDefault="00BA6444" w:rsidP="00735706">
            <w:pPr>
              <w:pStyle w:val="NormalWeb"/>
              <w:spacing w:after="0" w:afterAutospacing="0"/>
              <w:jc w:val="center"/>
              <w:rPr>
                <w:rFonts w:asciiTheme="minorHAnsi" w:hAnsiTheme="minorHAnsi" w:cstheme="minorHAnsi"/>
                <w:color w:val="000000"/>
                <w:sz w:val="20"/>
                <w:szCs w:val="20"/>
              </w:rPr>
            </w:pPr>
            <w:r w:rsidRPr="00ED63F5">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2D338A" w14:textId="6D53E15B" w:rsidR="00ED63F5" w:rsidRPr="00C040DB" w:rsidRDefault="00ED63F5" w:rsidP="00735706">
            <w:pPr>
              <w:pStyle w:val="NormalWeb"/>
              <w:spacing w:after="0" w:afterAutospacing="0"/>
              <w:rPr>
                <w:rFonts w:asciiTheme="minorHAnsi" w:hAnsiTheme="minorHAnsi" w:cstheme="minorHAnsi"/>
                <w:color w:val="000000"/>
                <w:sz w:val="20"/>
                <w:szCs w:val="20"/>
              </w:rPr>
            </w:pPr>
            <w:r w:rsidRPr="00ED63F5">
              <w:rPr>
                <w:rFonts w:ascii="Calibri" w:hAnsi="Calibri" w:cstheme="minorHAnsi"/>
                <w:color w:val="000000"/>
                <w:sz w:val="20"/>
                <w:szCs w:val="20"/>
              </w:rPr>
              <w:t>All remote accesses from internal users/systems to the external information system must be routed through GSA’s managed network access control points, subjecting them to security monitoring.</w:t>
            </w:r>
          </w:p>
        </w:tc>
      </w:tr>
      <w:tr w:rsidR="00BA6444" w:rsidRPr="00C040DB" w14:paraId="1A5C7366" w14:textId="77777777" w:rsidTr="00054DA1">
        <w:trPr>
          <w:cantSplit/>
          <w:trHeight w:val="2472"/>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54BAB7" w14:textId="70B62573"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AU-2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8BDD90" w14:textId="16C79814" w:rsidR="00BA6444" w:rsidRPr="00C040DB" w:rsidRDefault="00BA64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Audit Events</w:t>
            </w:r>
          </w:p>
        </w:tc>
        <w:tc>
          <w:tcPr>
            <w:tcW w:w="1212" w:type="dxa"/>
            <w:tcBorders>
              <w:top w:val="single" w:sz="6" w:space="0" w:color="000000"/>
              <w:left w:val="single" w:sz="6" w:space="0" w:color="000000"/>
              <w:bottom w:val="single" w:sz="6" w:space="0" w:color="000000"/>
              <w:right w:val="single" w:sz="6" w:space="0" w:color="000000"/>
            </w:tcBorders>
            <w:vAlign w:val="center"/>
          </w:tcPr>
          <w:p w14:paraId="56BFCA68" w14:textId="0221EEF1"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C4E39B" w14:textId="76958E41" w:rsidR="00BA6444" w:rsidRPr="00170EFD" w:rsidRDefault="00170EFD" w:rsidP="00170EFD">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systems shall implement audit configuration requirements as documented in applicable GSA IT Security Technical Hardening Guides</w:t>
            </w:r>
            <w:r>
              <w:rPr>
                <w:rFonts w:ascii="Calibri" w:hAnsi="Calibri" w:cstheme="minorHAnsi"/>
                <w:color w:val="000000"/>
                <w:sz w:val="20"/>
                <w:szCs w:val="20"/>
              </w:rPr>
              <w:t xml:space="preserve"> </w:t>
            </w:r>
            <w:r w:rsidRPr="00170EFD">
              <w:rPr>
                <w:rFonts w:ascii="Calibri" w:hAnsi="Calibri" w:cstheme="minorHAnsi"/>
                <w:color w:val="000000"/>
                <w:sz w:val="20"/>
                <w:szCs w:val="20"/>
              </w:rPr>
              <w:t>(i.e., hardening and technology implementation guides); for web applications see GSA IT Security Procedural Guide 07-35, Section 2.8.10, What to Log</w:t>
            </w:r>
            <w:r>
              <w:rPr>
                <w:rFonts w:ascii="Calibri" w:hAnsi="Calibri" w:cstheme="minorHAnsi"/>
                <w:color w:val="000000"/>
                <w:sz w:val="20"/>
                <w:szCs w:val="20"/>
              </w:rPr>
              <w:t>.</w:t>
            </w:r>
            <w:r w:rsidRPr="00170EFD">
              <w:rPr>
                <w:rFonts w:ascii="Calibri" w:hAnsi="Calibri" w:cstheme="minorHAnsi"/>
                <w:color w:val="000000"/>
                <w:sz w:val="20"/>
                <w:szCs w:val="20"/>
              </w:rPr>
              <w:t xml:space="preserve"> </w:t>
            </w:r>
            <w:r>
              <w:rPr>
                <w:rFonts w:ascii="Calibri" w:hAnsi="Calibri" w:cstheme="minorHAnsi"/>
                <w:color w:val="000000"/>
                <w:sz w:val="20"/>
                <w:szCs w:val="20"/>
              </w:rPr>
              <w:t>F</w:t>
            </w:r>
            <w:r w:rsidRPr="00170EFD">
              <w:rPr>
                <w:rFonts w:ascii="Calibri" w:hAnsi="Calibri" w:cstheme="minorHAnsi"/>
                <w:color w:val="000000"/>
                <w:sz w:val="20"/>
                <w:szCs w:val="20"/>
              </w:rPr>
              <w:t>or technologies where a Technical Guide and Standard does not exist, events from an industry source such as vendor guidance or Center for Internet Security benchmark, recommended by the GSA S/SO or Contractor to be approved and accepted by the GSA AO</w:t>
            </w:r>
            <w:r>
              <w:rPr>
                <w:rFonts w:ascii="Calibri" w:hAnsi="Calibri" w:cstheme="minorHAnsi"/>
                <w:color w:val="000000"/>
                <w:sz w:val="20"/>
                <w:szCs w:val="20"/>
              </w:rPr>
              <w:t xml:space="preserve"> shall be used.</w:t>
            </w:r>
          </w:p>
        </w:tc>
      </w:tr>
      <w:tr w:rsidR="00623E44" w:rsidRPr="00C040DB" w14:paraId="6EC3ECFD" w14:textId="77777777" w:rsidTr="00054DA1">
        <w:trPr>
          <w:cantSplit/>
          <w:trHeight w:val="1149"/>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D5F40B" w14:textId="02F5CA5A"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CM-6</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FFF409" w14:textId="2A6097CB"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Configuration Settings</w:t>
            </w:r>
          </w:p>
        </w:tc>
        <w:tc>
          <w:tcPr>
            <w:tcW w:w="1212" w:type="dxa"/>
            <w:tcBorders>
              <w:top w:val="single" w:sz="6" w:space="0" w:color="000000"/>
              <w:left w:val="single" w:sz="6" w:space="0" w:color="000000"/>
              <w:bottom w:val="single" w:sz="6" w:space="0" w:color="000000"/>
              <w:right w:val="single" w:sz="6" w:space="0" w:color="000000"/>
            </w:tcBorders>
            <w:vAlign w:val="center"/>
          </w:tcPr>
          <w:p w14:paraId="17207649" w14:textId="65204C62"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1ACEC" w14:textId="009EA205" w:rsidR="00623E44" w:rsidRPr="00C040DB" w:rsidRDefault="008075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Information sy</w:t>
            </w:r>
            <w:r w:rsidR="00614D19">
              <w:rPr>
                <w:rFonts w:asciiTheme="minorHAnsi" w:hAnsiTheme="minorHAnsi" w:cstheme="minorHAnsi"/>
                <w:color w:val="000000"/>
                <w:sz w:val="20"/>
                <w:szCs w:val="20"/>
              </w:rPr>
              <w:t>stems, including vendor owned/</w:t>
            </w:r>
            <w:r w:rsidRPr="00C040DB">
              <w:rPr>
                <w:rFonts w:asciiTheme="minorHAnsi" w:hAnsiTheme="minorHAnsi" w:cstheme="minorHAnsi"/>
                <w:color w:val="000000"/>
                <w:sz w:val="20"/>
                <w:szCs w:val="20"/>
              </w:rPr>
              <w:t>operated systems on behalf of GSA, shall configure their systems in agreement with GSA technical guidelines, NIST guidelines, Center for Internet Security guidelines (Level 1), or industry best practice guidelines, as deemed appropriate.</w:t>
            </w:r>
          </w:p>
        </w:tc>
      </w:tr>
      <w:tr w:rsidR="00623E44" w:rsidRPr="00C040DB" w14:paraId="146ADBC3" w14:textId="77777777" w:rsidTr="00054DA1">
        <w:trPr>
          <w:cantSplit/>
          <w:trHeight w:val="1410"/>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739222" w14:textId="26835687"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lastRenderedPageBreak/>
              <w:t>CP-7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B9DAB3" w14:textId="179B4DB7"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Alternative Processing Site</w:t>
            </w:r>
          </w:p>
        </w:tc>
        <w:tc>
          <w:tcPr>
            <w:tcW w:w="1212" w:type="dxa"/>
            <w:tcBorders>
              <w:top w:val="single" w:sz="6" w:space="0" w:color="000000"/>
              <w:left w:val="single" w:sz="6" w:space="0" w:color="000000"/>
              <w:bottom w:val="single" w:sz="6" w:space="0" w:color="000000"/>
              <w:right w:val="single" w:sz="6" w:space="0" w:color="000000"/>
            </w:tcBorders>
            <w:vAlign w:val="center"/>
          </w:tcPr>
          <w:p w14:paraId="20D1EB93" w14:textId="6477B736"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7CF49" w14:textId="639925EC"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199 Moderate and High impact systems must implement processing across geographically-disparate locati</w:t>
            </w:r>
            <w:r w:rsidR="00614D19">
              <w:rPr>
                <w:rFonts w:asciiTheme="minorHAnsi" w:hAnsiTheme="minorHAnsi" w:cstheme="minorHAnsi"/>
                <w:color w:val="000000"/>
                <w:sz w:val="20"/>
                <w:szCs w:val="20"/>
              </w:rPr>
              <w:t xml:space="preserve">ons to ensure fault tolerance. </w:t>
            </w:r>
            <w:r w:rsidRPr="00C040DB">
              <w:rPr>
                <w:rFonts w:asciiTheme="minorHAnsi" w:hAnsiTheme="minorHAnsi" w:cstheme="minorHAnsi"/>
                <w:color w:val="000000"/>
                <w:sz w:val="20"/>
                <w:szCs w:val="20"/>
              </w:rPr>
              <w:t>Amazon Web Services based architectures must implement a multi-region strategy (multiple availability zones in a single region are not sufficient).</w:t>
            </w:r>
          </w:p>
        </w:tc>
      </w:tr>
      <w:tr w:rsidR="00BA6444" w:rsidRPr="00C040DB" w14:paraId="0B730391" w14:textId="77777777" w:rsidTr="00054DA1">
        <w:trPr>
          <w:cantSplit/>
          <w:trHeight w:val="978"/>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C8D798" w14:textId="694FF06E"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CP-8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03C353" w14:textId="3AC79409" w:rsidR="00BA6444" w:rsidRPr="00C040DB" w:rsidRDefault="00BA64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Telecom Services</w:t>
            </w:r>
          </w:p>
        </w:tc>
        <w:tc>
          <w:tcPr>
            <w:tcW w:w="1212" w:type="dxa"/>
            <w:tcBorders>
              <w:top w:val="single" w:sz="6" w:space="0" w:color="000000"/>
              <w:left w:val="single" w:sz="6" w:space="0" w:color="000000"/>
              <w:bottom w:val="single" w:sz="6" w:space="0" w:color="000000"/>
              <w:right w:val="single" w:sz="6" w:space="0" w:color="000000"/>
            </w:tcBorders>
            <w:vAlign w:val="center"/>
          </w:tcPr>
          <w:p w14:paraId="51693093" w14:textId="15870293"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79670C" w14:textId="3DDF70C8" w:rsidR="00BA6444" w:rsidRPr="00C040DB" w:rsidRDefault="00BA64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FIP </w:t>
            </w:r>
            <w:r w:rsidR="0031344F">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199 Moderate and High impact information systems must implement alternate telecom services to support resumption when the primary telecommunications capabilities are unavailable at either the primary or alternate processing or storage sites.</w:t>
            </w:r>
          </w:p>
        </w:tc>
      </w:tr>
      <w:tr w:rsidR="00BA6444" w:rsidRPr="00C040DB" w14:paraId="579F8371"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5FB2AE" w14:textId="4EEC4446"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IA-2 (1)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56A19D" w14:textId="5903FF34" w:rsidR="00BA6444" w:rsidRPr="00C040DB" w:rsidRDefault="00BA64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Identification and Authentication (Organizational Users) | </w:t>
            </w:r>
            <w:r w:rsidRPr="00C040DB">
              <w:rPr>
                <w:rFonts w:asciiTheme="minorHAnsi" w:hAnsiTheme="minorHAnsi" w:cstheme="minorHAnsi"/>
                <w:bCs/>
                <w:color w:val="000000"/>
                <w:sz w:val="20"/>
                <w:szCs w:val="20"/>
              </w:rPr>
              <w:t xml:space="preserve">Network Access to </w:t>
            </w:r>
            <w:r w:rsidRPr="00E96F41">
              <w:rPr>
                <w:rFonts w:asciiTheme="minorHAnsi" w:hAnsiTheme="minorHAnsi" w:cstheme="minorHAnsi"/>
                <w:bCs/>
                <w:color w:val="000000"/>
                <w:sz w:val="20"/>
                <w:szCs w:val="20"/>
              </w:rPr>
              <w:t>Privileged Accounts</w:t>
            </w:r>
          </w:p>
        </w:tc>
        <w:tc>
          <w:tcPr>
            <w:tcW w:w="1212" w:type="dxa"/>
            <w:tcBorders>
              <w:top w:val="single" w:sz="6" w:space="0" w:color="000000"/>
              <w:left w:val="single" w:sz="6" w:space="0" w:color="000000"/>
              <w:bottom w:val="single" w:sz="6" w:space="0" w:color="000000"/>
              <w:right w:val="single" w:sz="6" w:space="0" w:color="000000"/>
            </w:tcBorders>
            <w:vAlign w:val="center"/>
          </w:tcPr>
          <w:p w14:paraId="1B82ED29" w14:textId="09625C90"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D111AB" w14:textId="40669061" w:rsidR="00264DE6" w:rsidRPr="00C040DB" w:rsidRDefault="00BA6444" w:rsidP="00716D9B">
            <w:pPr>
              <w:pStyle w:val="NormalWeb"/>
              <w:spacing w:after="12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All information systems shall implement multi-factor authentication for privileged accounts.</w:t>
            </w:r>
          </w:p>
        </w:tc>
      </w:tr>
      <w:tr w:rsidR="00BA6444" w:rsidRPr="00C040DB" w14:paraId="1EA24D19"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827A58" w14:textId="4522D29F"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IA-2 (2)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9C31D9" w14:textId="63F6FBF2" w:rsidR="00BA6444" w:rsidRPr="00C040DB" w:rsidRDefault="00BA64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Identification and Authentication (Organizational Users) |</w:t>
            </w:r>
            <w:r w:rsidRPr="00C040DB">
              <w:rPr>
                <w:rFonts w:asciiTheme="minorHAnsi" w:hAnsiTheme="minorHAnsi" w:cstheme="minorHAnsi"/>
                <w:i/>
                <w:color w:val="000000"/>
                <w:sz w:val="20"/>
                <w:szCs w:val="20"/>
              </w:rPr>
              <w:t xml:space="preserve"> </w:t>
            </w:r>
            <w:r w:rsidRPr="00C040DB">
              <w:rPr>
                <w:rFonts w:asciiTheme="minorHAnsi" w:hAnsiTheme="minorHAnsi" w:cstheme="minorHAnsi"/>
                <w:bCs/>
                <w:color w:val="000000"/>
                <w:sz w:val="20"/>
                <w:szCs w:val="20"/>
              </w:rPr>
              <w:t>Network Access to</w:t>
            </w:r>
            <w:r w:rsidRPr="00C040DB">
              <w:rPr>
                <w:rFonts w:asciiTheme="minorHAnsi" w:hAnsiTheme="minorHAnsi" w:cstheme="minorHAnsi"/>
                <w:b/>
                <w:bCs/>
                <w:color w:val="000000"/>
                <w:sz w:val="20"/>
                <w:szCs w:val="20"/>
              </w:rPr>
              <w:t xml:space="preserve"> </w:t>
            </w:r>
            <w:r w:rsidRPr="00E96F41">
              <w:rPr>
                <w:rFonts w:asciiTheme="minorHAnsi" w:hAnsiTheme="minorHAnsi" w:cstheme="minorHAnsi"/>
                <w:bCs/>
                <w:color w:val="000000"/>
                <w:sz w:val="20"/>
                <w:szCs w:val="20"/>
              </w:rPr>
              <w:t>Non-Privileged Accounts</w:t>
            </w:r>
          </w:p>
        </w:tc>
        <w:tc>
          <w:tcPr>
            <w:tcW w:w="1212" w:type="dxa"/>
            <w:tcBorders>
              <w:top w:val="single" w:sz="6" w:space="0" w:color="000000"/>
              <w:left w:val="single" w:sz="6" w:space="0" w:color="000000"/>
              <w:bottom w:val="single" w:sz="6" w:space="0" w:color="000000"/>
              <w:right w:val="single" w:sz="6" w:space="0" w:color="000000"/>
            </w:tcBorders>
            <w:vAlign w:val="center"/>
          </w:tcPr>
          <w:p w14:paraId="50312E4B" w14:textId="152C591F" w:rsidR="00BA6444" w:rsidRPr="00C040DB" w:rsidRDefault="00BA64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C9D2A2" w14:textId="3A3EBDF6" w:rsidR="00264DE6" w:rsidRPr="00C040DB" w:rsidRDefault="00BA6444" w:rsidP="00716D9B">
            <w:pPr>
              <w:pStyle w:val="NormalWeb"/>
              <w:spacing w:after="12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199 Moderate and High impact information systems must implement multi-factor authentication for non-privileged accounts.</w:t>
            </w:r>
          </w:p>
        </w:tc>
      </w:tr>
      <w:tr w:rsidR="00623E44" w:rsidRPr="00C040DB" w14:paraId="0A27B589" w14:textId="77777777" w:rsidTr="00054DA1">
        <w:trPr>
          <w:cantSplit/>
          <w:trHeight w:val="1095"/>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3D5819" w14:textId="6DEFA55A"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IA-7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69A95A" w14:textId="1DA758B2"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Cryptographic Module Authentication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3C899476" w14:textId="290D327E"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8367B5" w14:textId="6707D1D1" w:rsidR="00623E44" w:rsidRPr="00C040DB" w:rsidRDefault="00623E44" w:rsidP="00735706">
            <w:pPr>
              <w:pStyle w:val="NormalWeb"/>
              <w:spacing w:after="240" w:afterAutospacing="0"/>
              <w:rPr>
                <w:rFonts w:asciiTheme="minorHAnsi" w:hAnsiTheme="minorHAnsi" w:cstheme="minorHAnsi"/>
                <w:sz w:val="20"/>
                <w:szCs w:val="20"/>
              </w:rPr>
            </w:pPr>
            <w:r w:rsidRPr="00C040DB">
              <w:rPr>
                <w:rFonts w:asciiTheme="minorHAnsi" w:hAnsiTheme="minorHAnsi" w:cstheme="minorHAnsi"/>
                <w:color w:val="000000"/>
                <w:sz w:val="20"/>
                <w:szCs w:val="20"/>
              </w:rPr>
              <w:t xml:space="preserve">The information system shall implement 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14</w:t>
            </w:r>
            <w:r w:rsidR="00135DC7" w:rsidRPr="00C040DB">
              <w:rPr>
                <w:rFonts w:asciiTheme="minorHAnsi" w:hAnsiTheme="minorHAnsi" w:cstheme="minorHAnsi"/>
                <w:color w:val="000000"/>
                <w:sz w:val="20"/>
                <w:szCs w:val="20"/>
              </w:rPr>
              <w:t>0</w:t>
            </w:r>
            <w:r w:rsidRPr="00C040DB">
              <w:rPr>
                <w:rFonts w:asciiTheme="minorHAnsi" w:hAnsiTheme="minorHAnsi" w:cstheme="minorHAnsi"/>
                <w:color w:val="000000"/>
                <w:sz w:val="20"/>
                <w:szCs w:val="20"/>
              </w:rPr>
              <w:t>-2 compliant encryption modules for authentication functions. Reference:</w:t>
            </w:r>
          </w:p>
          <w:p w14:paraId="6E92953E" w14:textId="6087A18B" w:rsidR="00623E44" w:rsidRPr="00054DA1" w:rsidRDefault="00787ABE" w:rsidP="00735706">
            <w:pPr>
              <w:pStyle w:val="NormalWeb"/>
              <w:spacing w:after="0" w:afterAutospacing="0"/>
              <w:rPr>
                <w:rFonts w:asciiTheme="minorHAnsi" w:hAnsiTheme="minorHAnsi" w:cstheme="minorHAnsi"/>
                <w:color w:val="000000"/>
                <w:sz w:val="20"/>
                <w:szCs w:val="20"/>
              </w:rPr>
            </w:pPr>
            <w:hyperlink r:id="rId48" w:history="1">
              <w:r w:rsidR="00054DA1" w:rsidRPr="00054DA1">
                <w:rPr>
                  <w:rStyle w:val="Hyperlink"/>
                  <w:rFonts w:asciiTheme="minorHAnsi" w:hAnsiTheme="minorHAnsi"/>
                  <w:sz w:val="20"/>
                  <w:szCs w:val="20"/>
                </w:rPr>
                <w:t>https://csrc.nist.gov/Projects/Cryptographic-Module-Validation-Program/Validated-Modules</w:t>
              </w:r>
            </w:hyperlink>
          </w:p>
        </w:tc>
      </w:tr>
      <w:tr w:rsidR="00623E44" w:rsidRPr="00C040DB" w14:paraId="17BCBCCC"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6542CD" w14:textId="646560F8"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MP-4</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C05E9C" w14:textId="2045F056"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Media Storage</w:t>
            </w:r>
          </w:p>
        </w:tc>
        <w:tc>
          <w:tcPr>
            <w:tcW w:w="1212" w:type="dxa"/>
            <w:tcBorders>
              <w:top w:val="single" w:sz="6" w:space="0" w:color="000000"/>
              <w:left w:val="single" w:sz="6" w:space="0" w:color="000000"/>
              <w:bottom w:val="single" w:sz="6" w:space="0" w:color="000000"/>
              <w:right w:val="single" w:sz="6" w:space="0" w:color="000000"/>
            </w:tcBorders>
            <w:vAlign w:val="center"/>
          </w:tcPr>
          <w:p w14:paraId="0325F407" w14:textId="539FD211"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FA399F" w14:textId="44A01B95"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Digital media including magnetic tapes, external/removable hard drives, flash/thumb drives, diskettes, compact disks and digital video disks shall be encrypted using a 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140-2 certified encryption module.</w:t>
            </w:r>
          </w:p>
        </w:tc>
      </w:tr>
      <w:tr w:rsidR="00623E44" w:rsidRPr="00C040DB" w14:paraId="6964153E"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249527" w14:textId="777F6324"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MP-5</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7AE3DD" w14:textId="6D0B645F"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Media Transport</w:t>
            </w:r>
          </w:p>
        </w:tc>
        <w:tc>
          <w:tcPr>
            <w:tcW w:w="1212" w:type="dxa"/>
            <w:tcBorders>
              <w:top w:val="single" w:sz="6" w:space="0" w:color="000000"/>
              <w:left w:val="single" w:sz="6" w:space="0" w:color="000000"/>
              <w:bottom w:val="single" w:sz="6" w:space="0" w:color="000000"/>
              <w:right w:val="single" w:sz="6" w:space="0" w:color="000000"/>
            </w:tcBorders>
            <w:vAlign w:val="center"/>
          </w:tcPr>
          <w:p w14:paraId="006C28CD" w14:textId="354AB842"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84884D" w14:textId="7E67E6BA"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Digital media including magnetic tapes, external/removable hard drives, flash/thumb drives and digital video disks shall be encrypted using a 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140-2 certified encryption module during transport outside of controlled areas.</w:t>
            </w:r>
          </w:p>
        </w:tc>
      </w:tr>
      <w:tr w:rsidR="00623E44" w:rsidRPr="00C040DB" w14:paraId="5B85A2B0" w14:textId="77777777" w:rsidTr="00054DA1">
        <w:trPr>
          <w:cantSplit/>
          <w:trHeight w:val="89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2623A5" w14:textId="6B0FE7A9"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lastRenderedPageBreak/>
              <w:t>PL-8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3273D8" w14:textId="5C373AB3"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Information Security Architecture</w:t>
            </w:r>
          </w:p>
        </w:tc>
        <w:tc>
          <w:tcPr>
            <w:tcW w:w="1212" w:type="dxa"/>
            <w:tcBorders>
              <w:top w:val="single" w:sz="6" w:space="0" w:color="000000"/>
              <w:left w:val="single" w:sz="6" w:space="0" w:color="000000"/>
              <w:bottom w:val="single" w:sz="6" w:space="0" w:color="000000"/>
              <w:right w:val="single" w:sz="6" w:space="0" w:color="000000"/>
            </w:tcBorders>
            <w:vAlign w:val="center"/>
          </w:tcPr>
          <w:p w14:paraId="71CE08A3" w14:textId="0E8B8CE7"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92E588" w14:textId="77DBEF04" w:rsidR="00623E44" w:rsidRPr="00C040DB" w:rsidRDefault="00F73C25" w:rsidP="00735706">
            <w:pPr>
              <w:pStyle w:val="NormalWeb"/>
              <w:spacing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w:t>
            </w:r>
            <w:r w:rsidRPr="00C040DB">
              <w:rPr>
                <w:rFonts w:asciiTheme="minorHAnsi" w:hAnsiTheme="minorHAnsi" w:cstheme="minorHAnsi"/>
                <w:color w:val="000000"/>
                <w:sz w:val="20"/>
                <w:szCs w:val="20"/>
              </w:rPr>
              <w:t>ll information system security architectures must be formally reviewed and approved by the Office of the Chief Information Security Officer, Security Engineering Division during the system develop/design stages of the SDLC and prior to Security Assessment and Authorization</w:t>
            </w:r>
            <w:r>
              <w:rPr>
                <w:rFonts w:asciiTheme="minorHAnsi" w:hAnsiTheme="minorHAnsi" w:cstheme="minorHAnsi"/>
                <w:color w:val="000000"/>
                <w:sz w:val="20"/>
                <w:szCs w:val="20"/>
              </w:rPr>
              <w:t>.</w:t>
            </w:r>
          </w:p>
        </w:tc>
      </w:tr>
      <w:tr w:rsidR="00C040DB" w:rsidRPr="00C040DB" w14:paraId="6CF8A047" w14:textId="77777777" w:rsidTr="00054DA1">
        <w:trPr>
          <w:cantSplit/>
          <w:trHeight w:val="53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B5C66A" w14:textId="582183EA"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RA-5</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89B390" w14:textId="18CE9BED"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Vulnerability Scanning</w:t>
            </w:r>
          </w:p>
        </w:tc>
        <w:tc>
          <w:tcPr>
            <w:tcW w:w="1212" w:type="dxa"/>
            <w:tcBorders>
              <w:top w:val="single" w:sz="6" w:space="0" w:color="000000"/>
              <w:left w:val="single" w:sz="6" w:space="0" w:color="000000"/>
              <w:bottom w:val="single" w:sz="6" w:space="0" w:color="000000"/>
              <w:right w:val="single" w:sz="6" w:space="0" w:color="000000"/>
            </w:tcBorders>
            <w:vAlign w:val="center"/>
          </w:tcPr>
          <w:p w14:paraId="2BBA7A19" w14:textId="49408680"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4099A" w14:textId="253BD6A3" w:rsidR="00BA3B62" w:rsidRDefault="00C040DB" w:rsidP="00D43332">
            <w:pPr>
              <w:pStyle w:val="NormalWeb"/>
              <w:spacing w:after="8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All system</w:t>
            </w:r>
            <w:r w:rsidR="005F6428">
              <w:rPr>
                <w:rFonts w:asciiTheme="minorHAnsi" w:hAnsiTheme="minorHAnsi" w:cstheme="minorHAnsi"/>
                <w:color w:val="000000"/>
                <w:sz w:val="20"/>
                <w:szCs w:val="20"/>
              </w:rPr>
              <w:t>s</w:t>
            </w:r>
            <w:r w:rsidRPr="00C040DB">
              <w:rPr>
                <w:rFonts w:asciiTheme="minorHAnsi" w:hAnsiTheme="minorHAnsi" w:cstheme="minorHAnsi"/>
                <w:color w:val="000000"/>
                <w:sz w:val="20"/>
                <w:szCs w:val="20"/>
              </w:rPr>
              <w:t xml:space="preserve"> must </w:t>
            </w:r>
            <w:r w:rsidR="0043769A">
              <w:rPr>
                <w:rFonts w:asciiTheme="minorHAnsi" w:hAnsiTheme="minorHAnsi" w:cstheme="minorHAnsi"/>
                <w:color w:val="000000"/>
                <w:sz w:val="20"/>
                <w:szCs w:val="20"/>
              </w:rPr>
              <w:t xml:space="preserve">complete </w:t>
            </w:r>
            <w:r w:rsidR="0043769A" w:rsidRPr="0043769A">
              <w:rPr>
                <w:rFonts w:asciiTheme="minorHAnsi" w:hAnsiTheme="minorHAnsi" w:cstheme="minorHAnsi"/>
                <w:color w:val="000000"/>
                <w:sz w:val="20"/>
                <w:szCs w:val="20"/>
              </w:rPr>
              <w:t xml:space="preserve">weekly </w:t>
            </w:r>
            <w:r w:rsidR="0043769A">
              <w:rPr>
                <w:rFonts w:asciiTheme="minorHAnsi" w:hAnsiTheme="minorHAnsi" w:cstheme="minorHAnsi"/>
                <w:color w:val="000000"/>
                <w:sz w:val="20"/>
                <w:szCs w:val="20"/>
              </w:rPr>
              <w:t>operating system (OS)</w:t>
            </w:r>
            <w:r w:rsidR="00BA3B62">
              <w:rPr>
                <w:rFonts w:asciiTheme="minorHAnsi" w:hAnsiTheme="minorHAnsi" w:cstheme="minorHAnsi"/>
                <w:color w:val="000000"/>
                <w:sz w:val="20"/>
                <w:szCs w:val="20"/>
              </w:rPr>
              <w:t xml:space="preserve"> and monthly </w:t>
            </w:r>
            <w:r w:rsidR="0043769A" w:rsidRPr="0043769A">
              <w:rPr>
                <w:rFonts w:asciiTheme="minorHAnsi" w:hAnsiTheme="minorHAnsi" w:cstheme="minorHAnsi"/>
                <w:color w:val="000000"/>
                <w:sz w:val="20"/>
                <w:szCs w:val="20"/>
              </w:rPr>
              <w:t>web application</w:t>
            </w:r>
            <w:r w:rsidRPr="00C040DB">
              <w:rPr>
                <w:rFonts w:asciiTheme="minorHAnsi" w:hAnsiTheme="minorHAnsi" w:cstheme="minorHAnsi"/>
                <w:color w:val="000000"/>
                <w:sz w:val="20"/>
                <w:szCs w:val="20"/>
              </w:rPr>
              <w:t xml:space="preserve"> </w:t>
            </w:r>
            <w:r w:rsidR="00D43332">
              <w:rPr>
                <w:rFonts w:asciiTheme="minorHAnsi" w:hAnsiTheme="minorHAnsi" w:cstheme="minorHAnsi"/>
                <w:color w:val="000000"/>
                <w:sz w:val="20"/>
                <w:szCs w:val="20"/>
              </w:rPr>
              <w:t xml:space="preserve">vulnerability </w:t>
            </w:r>
            <w:r w:rsidRPr="00C040DB">
              <w:rPr>
                <w:rFonts w:asciiTheme="minorHAnsi" w:hAnsiTheme="minorHAnsi" w:cstheme="minorHAnsi"/>
                <w:color w:val="000000"/>
                <w:sz w:val="20"/>
                <w:szCs w:val="20"/>
              </w:rPr>
              <w:t>scan</w:t>
            </w:r>
            <w:r w:rsidR="00D43332">
              <w:rPr>
                <w:rFonts w:asciiTheme="minorHAnsi" w:hAnsiTheme="minorHAnsi" w:cstheme="minorHAnsi"/>
                <w:color w:val="000000"/>
                <w:sz w:val="20"/>
                <w:szCs w:val="20"/>
              </w:rPr>
              <w:t>s.</w:t>
            </w:r>
          </w:p>
          <w:p w14:paraId="2BEAE24E" w14:textId="7A5BE8EC" w:rsidR="00C040DB" w:rsidRPr="00C040DB" w:rsidRDefault="00D43332" w:rsidP="00BA3B62">
            <w:pPr>
              <w:pStyle w:val="NormalWeb"/>
              <w:spacing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The most</w:t>
            </w:r>
            <w:r w:rsidR="00E84C36">
              <w:rPr>
                <w:rFonts w:asciiTheme="minorHAnsi" w:hAnsiTheme="minorHAnsi" w:cstheme="minorHAnsi"/>
                <w:color w:val="000000"/>
                <w:sz w:val="20"/>
                <w:szCs w:val="20"/>
              </w:rPr>
              <w:t xml:space="preserve"> recent v</w:t>
            </w:r>
            <w:r w:rsidR="00BA3B62">
              <w:rPr>
                <w:rFonts w:asciiTheme="minorHAnsi" w:hAnsiTheme="minorHAnsi" w:cstheme="minorHAnsi"/>
                <w:color w:val="000000"/>
                <w:sz w:val="20"/>
                <w:szCs w:val="20"/>
              </w:rPr>
              <w:t xml:space="preserve">ulnerability scanning results shall be </w:t>
            </w:r>
            <w:r w:rsidR="00C040DB" w:rsidRPr="00C040DB">
              <w:rPr>
                <w:rFonts w:asciiTheme="minorHAnsi" w:hAnsiTheme="minorHAnsi" w:cstheme="minorHAnsi"/>
                <w:color w:val="000000"/>
                <w:sz w:val="20"/>
                <w:szCs w:val="20"/>
              </w:rPr>
              <w:t>provide</w:t>
            </w:r>
            <w:r w:rsidR="00BA3B62">
              <w:rPr>
                <w:rFonts w:asciiTheme="minorHAnsi" w:hAnsiTheme="minorHAnsi" w:cstheme="minorHAnsi"/>
                <w:color w:val="000000"/>
                <w:sz w:val="20"/>
                <w:szCs w:val="20"/>
              </w:rPr>
              <w:t>d</w:t>
            </w:r>
            <w:r w:rsidR="00C040DB" w:rsidRPr="00C040DB">
              <w:rPr>
                <w:rFonts w:asciiTheme="minorHAnsi" w:hAnsiTheme="minorHAnsi" w:cstheme="minorHAnsi"/>
                <w:color w:val="000000"/>
                <w:sz w:val="20"/>
                <w:szCs w:val="20"/>
              </w:rPr>
              <w:t xml:space="preserve"> to GSA together with </w:t>
            </w:r>
            <w:r w:rsidR="000A18A2">
              <w:rPr>
                <w:rFonts w:asciiTheme="minorHAnsi" w:hAnsiTheme="minorHAnsi" w:cstheme="minorHAnsi"/>
                <w:color w:val="000000"/>
                <w:sz w:val="20"/>
                <w:szCs w:val="20"/>
              </w:rPr>
              <w:t xml:space="preserve">the quarterly </w:t>
            </w:r>
            <w:r w:rsidR="00C040DB" w:rsidRPr="00C040DB">
              <w:rPr>
                <w:rFonts w:asciiTheme="minorHAnsi" w:hAnsiTheme="minorHAnsi" w:cstheme="minorHAnsi"/>
                <w:color w:val="000000"/>
                <w:sz w:val="20"/>
                <w:szCs w:val="20"/>
              </w:rPr>
              <w:t>POA&amp;M</w:t>
            </w:r>
            <w:r w:rsidR="000A18A2">
              <w:rPr>
                <w:rFonts w:asciiTheme="minorHAnsi" w:hAnsiTheme="minorHAnsi" w:cstheme="minorHAnsi"/>
                <w:color w:val="000000"/>
                <w:sz w:val="20"/>
                <w:szCs w:val="20"/>
              </w:rPr>
              <w:t xml:space="preserve"> </w:t>
            </w:r>
            <w:r w:rsidR="00C040DB" w:rsidRPr="00C040DB">
              <w:rPr>
                <w:rFonts w:asciiTheme="minorHAnsi" w:hAnsiTheme="minorHAnsi" w:cstheme="minorHAnsi"/>
                <w:color w:val="000000"/>
                <w:sz w:val="20"/>
                <w:szCs w:val="20"/>
              </w:rPr>
              <w:t>s</w:t>
            </w:r>
            <w:r w:rsidR="000A18A2">
              <w:rPr>
                <w:rFonts w:asciiTheme="minorHAnsi" w:hAnsiTheme="minorHAnsi" w:cstheme="minorHAnsi"/>
                <w:color w:val="000000"/>
                <w:sz w:val="20"/>
                <w:szCs w:val="20"/>
              </w:rPr>
              <w:t>ubmission</w:t>
            </w:r>
            <w:r w:rsidR="00C040DB" w:rsidRPr="00C040DB">
              <w:rPr>
                <w:rFonts w:asciiTheme="minorHAnsi" w:hAnsiTheme="minorHAnsi" w:cstheme="minorHAnsi"/>
                <w:color w:val="000000"/>
                <w:sz w:val="20"/>
                <w:szCs w:val="20"/>
              </w:rPr>
              <w:t>.</w:t>
            </w:r>
          </w:p>
        </w:tc>
      </w:tr>
      <w:tr w:rsidR="000333FC" w:rsidRPr="00C040DB" w14:paraId="7D5EC585" w14:textId="77777777" w:rsidTr="00054DA1">
        <w:trPr>
          <w:cantSplit/>
          <w:trHeight w:val="843"/>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03733F" w14:textId="2AE5A8D9" w:rsidR="000333FC" w:rsidRPr="00C040DB" w:rsidRDefault="000333FC"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SA-22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6929DA" w14:textId="478B4E18" w:rsidR="000333FC" w:rsidRPr="00C040DB" w:rsidRDefault="000333FC"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Unsupported System Components</w:t>
            </w:r>
          </w:p>
        </w:tc>
        <w:tc>
          <w:tcPr>
            <w:tcW w:w="1212" w:type="dxa"/>
            <w:tcBorders>
              <w:top w:val="single" w:sz="6" w:space="0" w:color="000000"/>
              <w:left w:val="single" w:sz="6" w:space="0" w:color="000000"/>
              <w:bottom w:val="single" w:sz="6" w:space="0" w:color="000000"/>
              <w:right w:val="single" w:sz="6" w:space="0" w:color="000000"/>
            </w:tcBorders>
            <w:vAlign w:val="center"/>
          </w:tcPr>
          <w:p w14:paraId="70D5AF7C" w14:textId="77777777" w:rsidR="00A37C5E" w:rsidRDefault="00A37C5E" w:rsidP="00735706">
            <w:pPr>
              <w:pStyle w:val="NormalWeb"/>
              <w:spacing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GSA</w:t>
            </w:r>
          </w:p>
          <w:p w14:paraId="4A777499" w14:textId="50BA0CAD" w:rsidR="000333FC" w:rsidRPr="00C040DB" w:rsidRDefault="000333FC"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Required</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C0FAB4" w14:textId="73EC8514" w:rsidR="000333FC" w:rsidRPr="00C040DB" w:rsidRDefault="000333FC" w:rsidP="00287D45">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All systems must be comprised of software and hardware components that are fully supported in terms of security patching for the anticipated life of the system; software must be on </w:t>
            </w:r>
            <w:r w:rsidR="00FF48F2">
              <w:rPr>
                <w:rFonts w:asciiTheme="minorHAnsi" w:hAnsiTheme="minorHAnsi" w:cstheme="minorHAnsi"/>
                <w:color w:val="000000"/>
                <w:sz w:val="20"/>
                <w:szCs w:val="20"/>
              </w:rPr>
              <w:t xml:space="preserve">GSA’s </w:t>
            </w:r>
            <w:r w:rsidR="00287D45">
              <w:rPr>
                <w:rFonts w:asciiTheme="minorHAnsi" w:hAnsiTheme="minorHAnsi" w:cstheme="minorHAnsi"/>
                <w:color w:val="000000"/>
                <w:sz w:val="20"/>
                <w:szCs w:val="20"/>
              </w:rPr>
              <w:t>Enterprise Architecture IT Standards List</w:t>
            </w:r>
            <w:r w:rsidRPr="00C040DB">
              <w:rPr>
                <w:rFonts w:asciiTheme="minorHAnsi" w:hAnsiTheme="minorHAnsi" w:cstheme="minorHAnsi"/>
                <w:color w:val="000000"/>
                <w:sz w:val="20"/>
                <w:szCs w:val="20"/>
              </w:rPr>
              <w:t>.</w:t>
            </w:r>
          </w:p>
        </w:tc>
      </w:tr>
      <w:tr w:rsidR="00265DE6" w:rsidRPr="00C040DB" w14:paraId="26ED679B"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29AABF" w14:textId="53E588D2" w:rsidR="00265DE6" w:rsidRPr="00C040DB" w:rsidRDefault="00265DE6"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SC-8 / SC-</w:t>
            </w:r>
            <w:r>
              <w:rPr>
                <w:rFonts w:asciiTheme="minorHAnsi" w:hAnsiTheme="minorHAnsi" w:cstheme="minorHAnsi"/>
                <w:color w:val="000000"/>
                <w:sz w:val="20"/>
                <w:szCs w:val="20"/>
              </w:rPr>
              <w:t>8(1)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882AE4" w14:textId="3205C033" w:rsidR="00265DE6" w:rsidRPr="00C040DB" w:rsidRDefault="00265DE6"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Transmission Confidentiality and </w:t>
            </w:r>
            <w:r>
              <w:rPr>
                <w:rFonts w:asciiTheme="minorHAnsi" w:hAnsiTheme="minorHAnsi" w:cstheme="minorHAnsi"/>
                <w:color w:val="000000"/>
                <w:sz w:val="20"/>
                <w:szCs w:val="20"/>
              </w:rPr>
              <w:t>Integrity /</w:t>
            </w:r>
            <w:r>
              <w:t xml:space="preserve"> </w:t>
            </w:r>
            <w:r w:rsidRPr="00232ED0">
              <w:rPr>
                <w:rFonts w:asciiTheme="minorHAnsi" w:hAnsiTheme="minorHAnsi" w:cstheme="minorHAnsi"/>
                <w:color w:val="000000"/>
                <w:sz w:val="20"/>
                <w:szCs w:val="20"/>
              </w:rPr>
              <w:t>Transmission Confidentiality and Integrity | Cryptographic or Alternate Physical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78E24DEF" w14:textId="1988AD79" w:rsidR="00265DE6" w:rsidRPr="00C040DB" w:rsidRDefault="00265DE6"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w:t>
            </w:r>
            <w:r>
              <w:rPr>
                <w:rFonts w:asciiTheme="minorHAnsi" w:hAnsiTheme="minorHAnsi" w:cstheme="minorHAnsi"/>
                <w:color w:val="000000"/>
                <w:sz w:val="20"/>
                <w:szCs w:val="20"/>
              </w:rPr>
              <w:t>,</w:t>
            </w:r>
            <w:r w:rsidRPr="00C040DB">
              <w:rPr>
                <w:rFonts w:asciiTheme="minorHAnsi" w:hAnsiTheme="minorHAnsi" w:cstheme="minorHAnsi"/>
                <w:color w:val="000000"/>
                <w:sz w:val="20"/>
                <w:szCs w:val="20"/>
              </w:rPr>
              <w:t xml:space="preserve">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21167A" w14:textId="77777777" w:rsidR="00265DE6" w:rsidRPr="00C040DB" w:rsidRDefault="00265DE6" w:rsidP="00FD2166">
            <w:pPr>
              <w:pStyle w:val="NormalWeb"/>
              <w:spacing w:after="120" w:afterAutospacing="0"/>
              <w:rPr>
                <w:rFonts w:asciiTheme="minorHAnsi" w:hAnsiTheme="minorHAnsi" w:cstheme="minorHAnsi"/>
                <w:sz w:val="20"/>
                <w:szCs w:val="20"/>
              </w:rPr>
            </w:pPr>
            <w:r w:rsidRPr="00C040DB">
              <w:rPr>
                <w:rFonts w:asciiTheme="minorHAnsi" w:hAnsiTheme="minorHAnsi" w:cstheme="minorHAnsi"/>
                <w:color w:val="000000"/>
                <w:sz w:val="20"/>
                <w:szCs w:val="20"/>
              </w:rPr>
              <w:t xml:space="preserve">Implemented encryption algorithms and cryptographic modules shall be FIPS-approved and FIPS </w:t>
            </w:r>
            <w:r>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 xml:space="preserve">140-2 validated, respectively. </w:t>
            </w:r>
          </w:p>
          <w:p w14:paraId="1967F501" w14:textId="40C785B0" w:rsidR="00265DE6" w:rsidRPr="00C040DB" w:rsidRDefault="00265DE6"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Digital signature encryption algorithms - Reference: </w:t>
            </w:r>
            <w:hyperlink r:id="rId49" w:history="1">
              <w:r w:rsidRPr="00265DE6">
                <w:rPr>
                  <w:rStyle w:val="Hyperlink"/>
                  <w:rFonts w:asciiTheme="minorHAnsi" w:hAnsiTheme="minorHAnsi"/>
                  <w:sz w:val="20"/>
                  <w:szCs w:val="20"/>
                </w:rPr>
                <w:t>https://csrc.nist.gov/Projects/Cryptographic-Algorithm-Validation-Program/Validation/Validation-List/DSA</w:t>
              </w:r>
            </w:hyperlink>
          </w:p>
          <w:p w14:paraId="442EE10F" w14:textId="118D6249" w:rsidR="00265DE6" w:rsidRPr="00C040DB" w:rsidRDefault="00265DE6" w:rsidP="00AA2B88">
            <w:pPr>
              <w:pStyle w:val="NormalWeb"/>
              <w:numPr>
                <w:ilvl w:val="0"/>
                <w:numId w:val="47"/>
              </w:numPr>
              <w:tabs>
                <w:tab w:val="clear" w:pos="1440"/>
                <w:tab w:val="num" w:pos="345"/>
              </w:tabs>
              <w:spacing w:after="0" w:afterAutospacing="0"/>
              <w:ind w:left="345"/>
              <w:rPr>
                <w:rFonts w:asciiTheme="minorHAnsi" w:hAnsiTheme="minorHAnsi" w:cstheme="minorHAnsi"/>
                <w:sz w:val="20"/>
                <w:szCs w:val="20"/>
              </w:rPr>
            </w:pPr>
            <w:r w:rsidRPr="00C040DB">
              <w:rPr>
                <w:rFonts w:asciiTheme="minorHAnsi" w:hAnsiTheme="minorHAnsi" w:cstheme="minorHAnsi"/>
                <w:color w:val="000000"/>
                <w:sz w:val="20"/>
                <w:szCs w:val="20"/>
              </w:rPr>
              <w:t xml:space="preserve">Block cypher encryption algorithms - Reference: </w:t>
            </w:r>
            <w:hyperlink r:id="rId50" w:history="1">
              <w:r w:rsidRPr="00FD2166">
                <w:rPr>
                  <w:rStyle w:val="Hyperlink"/>
                  <w:rFonts w:asciiTheme="minorHAnsi" w:hAnsiTheme="minorHAnsi"/>
                  <w:sz w:val="20"/>
                  <w:szCs w:val="20"/>
                </w:rPr>
                <w:t>https://csrc.nist.gov/Projects/Cryptographic-Algorithm-Validation-Program/Block-Ciphers</w:t>
              </w:r>
            </w:hyperlink>
          </w:p>
          <w:p w14:paraId="557CD10B" w14:textId="38E2CF12" w:rsidR="00265DE6" w:rsidRPr="00C040DB" w:rsidRDefault="00265DE6"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Secure hashing algorithms – Reference: </w:t>
            </w:r>
            <w:hyperlink r:id="rId51" w:history="1">
              <w:r w:rsidR="00FD2166" w:rsidRPr="00FD2166">
                <w:rPr>
                  <w:rStyle w:val="Hyperlink"/>
                  <w:rFonts w:asciiTheme="minorHAnsi" w:hAnsiTheme="minorHAnsi"/>
                  <w:sz w:val="20"/>
                  <w:szCs w:val="20"/>
                </w:rPr>
                <w:t>https://csrc.nist.gov/Projects/Cryptographic-Algorithm-Validation-Program/Secure-Hashing</w:t>
              </w:r>
            </w:hyperlink>
          </w:p>
          <w:p w14:paraId="306C6F9C" w14:textId="77777777" w:rsidR="00265DE6" w:rsidRDefault="00265DE6" w:rsidP="00E754C1">
            <w:pPr>
              <w:pStyle w:val="NormalWeb"/>
              <w:spacing w:after="0" w:afterAutospacing="0"/>
              <w:rPr>
                <w:rFonts w:asciiTheme="minorHAnsi" w:hAnsiTheme="minorHAnsi" w:cstheme="minorHAnsi"/>
                <w:color w:val="000000"/>
                <w:sz w:val="20"/>
                <w:szCs w:val="20"/>
              </w:rPr>
            </w:pPr>
          </w:p>
          <w:p w14:paraId="4B027AA1" w14:textId="77777777" w:rsidR="00265DE6" w:rsidRPr="0024675F" w:rsidRDefault="00265DE6" w:rsidP="00E754C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Internet accessible </w:t>
            </w:r>
            <w:r w:rsidRPr="0024675F">
              <w:rPr>
                <w:rFonts w:asciiTheme="minorHAnsi" w:hAnsiTheme="minorHAnsi" w:cstheme="minorHAnsi"/>
                <w:color w:val="000000"/>
                <w:sz w:val="20"/>
                <w:szCs w:val="20"/>
              </w:rPr>
              <w:t xml:space="preserve">Websites </w:t>
            </w:r>
            <w:r>
              <w:rPr>
                <w:rFonts w:asciiTheme="minorHAnsi" w:hAnsiTheme="minorHAnsi" w:cstheme="minorHAnsi"/>
                <w:color w:val="000000"/>
                <w:sz w:val="20"/>
                <w:szCs w:val="20"/>
              </w:rPr>
              <w:t>shall</w:t>
            </w:r>
            <w:r w:rsidRPr="0024675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implement HTTPS Only and </w:t>
            </w:r>
            <w:hyperlink r:id="rId52">
              <w:r w:rsidRPr="0024675F">
                <w:rPr>
                  <w:rFonts w:asciiTheme="minorHAnsi" w:hAnsiTheme="minorHAnsi" w:cstheme="minorHAnsi"/>
                  <w:color w:val="000000"/>
                  <w:sz w:val="20"/>
                  <w:szCs w:val="20"/>
                </w:rPr>
                <w:t>HTTP Strict Transport Security</w:t>
              </w:r>
            </w:hyperlink>
            <w:r w:rsidRPr="0024675F">
              <w:rPr>
                <w:rFonts w:asciiTheme="minorHAnsi" w:hAnsiTheme="minorHAnsi" w:cstheme="minorHAnsi"/>
                <w:color w:val="000000"/>
                <w:sz w:val="20"/>
                <w:szCs w:val="20"/>
              </w:rPr>
              <w:t xml:space="preserve"> (HSTS)</w:t>
            </w:r>
            <w:r>
              <w:rPr>
                <w:rFonts w:asciiTheme="minorHAnsi" w:hAnsiTheme="minorHAnsi" w:cstheme="minorHAnsi"/>
                <w:color w:val="000000"/>
                <w:sz w:val="20"/>
                <w:szCs w:val="20"/>
              </w:rPr>
              <w:t>, reference OMB Memorandum M-15-13.</w:t>
            </w:r>
          </w:p>
          <w:p w14:paraId="1CD4B340" w14:textId="47B8314C" w:rsidR="00265DE6" w:rsidRPr="00C040DB" w:rsidRDefault="00265DE6" w:rsidP="00667CA2">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SSL/TLS </w:t>
            </w:r>
            <w:r w:rsidRPr="00E8746E">
              <w:rPr>
                <w:rFonts w:asciiTheme="minorHAnsi" w:hAnsiTheme="minorHAnsi" w:cstheme="minorHAnsi"/>
                <w:color w:val="000000"/>
                <w:sz w:val="20"/>
                <w:szCs w:val="20"/>
              </w:rPr>
              <w:t xml:space="preserve">implementations shall align with GSA IT Security Procedural Guide 14-69, </w:t>
            </w:r>
            <w:r w:rsidRPr="00E96F41">
              <w:rPr>
                <w:rFonts w:asciiTheme="minorHAnsi" w:hAnsiTheme="minorHAnsi" w:cstheme="minorHAnsi"/>
                <w:i/>
                <w:color w:val="000000"/>
                <w:sz w:val="20"/>
                <w:szCs w:val="20"/>
              </w:rPr>
              <w:t>“</w:t>
            </w:r>
            <w:r w:rsidRPr="00E96F41">
              <w:rPr>
                <w:rFonts w:asciiTheme="minorHAnsi" w:hAnsiTheme="minorHAnsi"/>
                <w:i/>
                <w:sz w:val="20"/>
              </w:rPr>
              <w:t>SSL/TLS Implementation</w:t>
            </w:r>
            <w:r w:rsidRPr="00E96F41">
              <w:rPr>
                <w:rFonts w:asciiTheme="minorHAnsi" w:hAnsiTheme="minorHAnsi" w:cstheme="minorHAnsi"/>
                <w:i/>
                <w:color w:val="000000"/>
                <w:sz w:val="20"/>
                <w:szCs w:val="20"/>
              </w:rPr>
              <w:t>.”</w:t>
            </w:r>
            <w:r w:rsidRPr="00E8746E">
              <w:rPr>
                <w:rFonts w:asciiTheme="minorHAnsi" w:hAnsiTheme="minorHAnsi" w:cstheme="minorHAnsi"/>
                <w:color w:val="000000"/>
                <w:sz w:val="20"/>
                <w:szCs w:val="20"/>
              </w:rPr>
              <w:t xml:space="preserve"> </w:t>
            </w:r>
          </w:p>
        </w:tc>
      </w:tr>
      <w:tr w:rsidR="00623E44" w:rsidRPr="00C040DB" w14:paraId="2C945260" w14:textId="77777777" w:rsidTr="00054DA1">
        <w:trPr>
          <w:cantSplit/>
          <w:trHeight w:val="152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283F6A" w14:textId="121792A6"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SC-13</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15A198" w14:textId="21AB2A10"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Cryptographic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74A3DAA2" w14:textId="53C98727"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C1CB75" w14:textId="77777777" w:rsidR="00FD2166" w:rsidRPr="00C040DB" w:rsidRDefault="00FD2166" w:rsidP="00FD2166">
            <w:pPr>
              <w:pStyle w:val="NormalWeb"/>
              <w:spacing w:after="120" w:afterAutospacing="0"/>
              <w:rPr>
                <w:rFonts w:asciiTheme="minorHAnsi" w:hAnsiTheme="minorHAnsi" w:cstheme="minorHAnsi"/>
                <w:sz w:val="20"/>
                <w:szCs w:val="20"/>
              </w:rPr>
            </w:pPr>
            <w:r w:rsidRPr="00C040DB">
              <w:rPr>
                <w:rFonts w:asciiTheme="minorHAnsi" w:hAnsiTheme="minorHAnsi" w:cstheme="minorHAnsi"/>
                <w:color w:val="000000"/>
                <w:sz w:val="20"/>
                <w:szCs w:val="20"/>
              </w:rPr>
              <w:t xml:space="preserve">Implemented encryption algorithms and cryptographic modules shall be FIPS-approved and FIPS </w:t>
            </w:r>
            <w:r>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 xml:space="preserve">140-2 validated, respectively. </w:t>
            </w:r>
          </w:p>
          <w:p w14:paraId="17A71AAD" w14:textId="77777777" w:rsidR="00FD2166" w:rsidRPr="00C040DB" w:rsidRDefault="00FD2166"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Digital signature encryption algorithms - Reference: </w:t>
            </w:r>
            <w:hyperlink r:id="rId53" w:history="1">
              <w:r w:rsidRPr="00265DE6">
                <w:rPr>
                  <w:rStyle w:val="Hyperlink"/>
                  <w:rFonts w:asciiTheme="minorHAnsi" w:hAnsiTheme="minorHAnsi"/>
                  <w:sz w:val="20"/>
                  <w:szCs w:val="20"/>
                </w:rPr>
                <w:t>https://csrc.nist.gov/Projects/Cryptographic-Algorithm-Validation-Program/Validation/Validation-List/DSA</w:t>
              </w:r>
            </w:hyperlink>
          </w:p>
          <w:p w14:paraId="00B72A28" w14:textId="77777777" w:rsidR="00FD2166" w:rsidRPr="00C040DB" w:rsidRDefault="00FD2166" w:rsidP="00AA2B88">
            <w:pPr>
              <w:pStyle w:val="NormalWeb"/>
              <w:numPr>
                <w:ilvl w:val="0"/>
                <w:numId w:val="47"/>
              </w:numPr>
              <w:tabs>
                <w:tab w:val="clear" w:pos="1440"/>
                <w:tab w:val="num" w:pos="345"/>
              </w:tabs>
              <w:spacing w:after="0" w:afterAutospacing="0"/>
              <w:ind w:left="345"/>
              <w:rPr>
                <w:rFonts w:asciiTheme="minorHAnsi" w:hAnsiTheme="minorHAnsi" w:cstheme="minorHAnsi"/>
                <w:sz w:val="20"/>
                <w:szCs w:val="20"/>
              </w:rPr>
            </w:pPr>
            <w:r w:rsidRPr="00C040DB">
              <w:rPr>
                <w:rFonts w:asciiTheme="minorHAnsi" w:hAnsiTheme="minorHAnsi" w:cstheme="minorHAnsi"/>
                <w:color w:val="000000"/>
                <w:sz w:val="20"/>
                <w:szCs w:val="20"/>
              </w:rPr>
              <w:t xml:space="preserve">Block cypher encryption algorithms - Reference: </w:t>
            </w:r>
            <w:hyperlink r:id="rId54" w:history="1">
              <w:r w:rsidRPr="00FD2166">
                <w:rPr>
                  <w:rStyle w:val="Hyperlink"/>
                  <w:rFonts w:asciiTheme="minorHAnsi" w:hAnsiTheme="minorHAnsi"/>
                  <w:sz w:val="20"/>
                  <w:szCs w:val="20"/>
                </w:rPr>
                <w:t>https://csrc.nist.gov/Projects/Cryptographic-Algorithm-Validation-Program/Block-Ciphers</w:t>
              </w:r>
            </w:hyperlink>
          </w:p>
          <w:p w14:paraId="75E5271F" w14:textId="42F2CDE5" w:rsidR="00623E44" w:rsidRPr="00FD2166" w:rsidRDefault="00FD2166"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Secure hashing algorithms – Reference: </w:t>
            </w:r>
            <w:hyperlink r:id="rId55" w:history="1">
              <w:r w:rsidRPr="00FD2166">
                <w:rPr>
                  <w:rStyle w:val="Hyperlink"/>
                  <w:rFonts w:asciiTheme="minorHAnsi" w:hAnsiTheme="minorHAnsi"/>
                  <w:sz w:val="20"/>
                  <w:szCs w:val="20"/>
                </w:rPr>
                <w:t>https://csrc.nist.gov/Projects/Cryptographic-Algorithm-Validation-Program/Secure-Hashing</w:t>
              </w:r>
            </w:hyperlink>
          </w:p>
        </w:tc>
      </w:tr>
      <w:tr w:rsidR="00C040DB" w:rsidRPr="00C040DB" w14:paraId="6E5E96A2"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2A9D6E" w14:textId="6A605E99"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lastRenderedPageBreak/>
              <w:t>SC-17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E64492" w14:textId="0E19FA16"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PKI Certificates</w:t>
            </w:r>
          </w:p>
        </w:tc>
        <w:tc>
          <w:tcPr>
            <w:tcW w:w="1212" w:type="dxa"/>
            <w:tcBorders>
              <w:top w:val="single" w:sz="6" w:space="0" w:color="000000"/>
              <w:left w:val="single" w:sz="6" w:space="0" w:color="000000"/>
              <w:bottom w:val="single" w:sz="6" w:space="0" w:color="000000"/>
              <w:right w:val="single" w:sz="6" w:space="0" w:color="000000"/>
            </w:tcBorders>
            <w:vAlign w:val="center"/>
          </w:tcPr>
          <w:p w14:paraId="11E19D69" w14:textId="159BE40E"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608F1A" w14:textId="05F28032"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Implement appropriate creation, use, and signing of crypto certs in agreement with GSA IT Security Procedural Guide 14-6</w:t>
            </w:r>
            <w:r w:rsidRPr="00E8746E">
              <w:rPr>
                <w:rFonts w:asciiTheme="minorHAnsi" w:hAnsiTheme="minorHAnsi" w:cstheme="minorHAnsi"/>
                <w:color w:val="000000"/>
                <w:sz w:val="20"/>
                <w:szCs w:val="20"/>
              </w:rPr>
              <w:t xml:space="preserve">9, </w:t>
            </w:r>
            <w:r w:rsidR="004B1197" w:rsidRPr="00E96F41">
              <w:rPr>
                <w:rFonts w:asciiTheme="minorHAnsi" w:hAnsiTheme="minorHAnsi" w:cstheme="minorHAnsi"/>
                <w:i/>
                <w:color w:val="000000"/>
                <w:sz w:val="20"/>
                <w:szCs w:val="20"/>
              </w:rPr>
              <w:t>“</w:t>
            </w:r>
            <w:r w:rsidR="00E8746E" w:rsidRPr="00E96F41">
              <w:rPr>
                <w:rFonts w:asciiTheme="minorHAnsi" w:hAnsiTheme="minorHAnsi"/>
                <w:i/>
                <w:sz w:val="20"/>
              </w:rPr>
              <w:t>SSL/TLS Implementation</w:t>
            </w:r>
            <w:r w:rsidR="00735706">
              <w:rPr>
                <w:rFonts w:asciiTheme="minorHAnsi" w:hAnsiTheme="minorHAnsi"/>
                <w:i/>
                <w:sz w:val="20"/>
              </w:rPr>
              <w:t>,</w:t>
            </w:r>
            <w:r w:rsidR="00AB1F5B" w:rsidRPr="00E96F41">
              <w:rPr>
                <w:rFonts w:asciiTheme="minorHAnsi" w:hAnsiTheme="minorHAnsi"/>
                <w:i/>
                <w:sz w:val="20"/>
              </w:rPr>
              <w:t>”</w:t>
            </w:r>
            <w:r w:rsidRPr="00C040DB">
              <w:rPr>
                <w:rFonts w:asciiTheme="minorHAnsi" w:hAnsiTheme="minorHAnsi" w:cstheme="minorHAnsi"/>
                <w:color w:val="000000"/>
                <w:sz w:val="20"/>
                <w:szCs w:val="20"/>
              </w:rPr>
              <w:t xml:space="preserve"> and NIST Special Publications 800-32, NIST 800-63.</w:t>
            </w:r>
          </w:p>
        </w:tc>
      </w:tr>
      <w:tr w:rsidR="00C040DB" w:rsidRPr="00C040DB" w14:paraId="74787E4F"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C5BBEA" w14:textId="4B9030FA"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SC-18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C6CB9C" w14:textId="75B3C53A"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Mobile Code</w:t>
            </w:r>
          </w:p>
        </w:tc>
        <w:tc>
          <w:tcPr>
            <w:tcW w:w="1212" w:type="dxa"/>
            <w:tcBorders>
              <w:top w:val="single" w:sz="6" w:space="0" w:color="000000"/>
              <w:left w:val="single" w:sz="6" w:space="0" w:color="000000"/>
              <w:bottom w:val="single" w:sz="6" w:space="0" w:color="000000"/>
              <w:right w:val="single" w:sz="6" w:space="0" w:color="000000"/>
            </w:tcBorders>
            <w:vAlign w:val="center"/>
          </w:tcPr>
          <w:p w14:paraId="167E0414" w14:textId="2A69043D"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6F3606" w14:textId="77777777" w:rsidR="00C040DB" w:rsidRPr="00C040DB" w:rsidRDefault="00C040DB" w:rsidP="00735706">
            <w:pPr>
              <w:pStyle w:val="NormalWeb"/>
              <w:spacing w:after="0" w:afterAutospacing="0"/>
              <w:rPr>
                <w:rFonts w:asciiTheme="minorHAnsi" w:hAnsiTheme="minorHAnsi" w:cstheme="minorHAnsi"/>
                <w:color w:val="000000"/>
                <w:sz w:val="20"/>
                <w:szCs w:val="20"/>
              </w:rPr>
            </w:pPr>
          </w:p>
        </w:tc>
      </w:tr>
      <w:tr w:rsidR="00C040DB" w:rsidRPr="00C040DB" w14:paraId="29B3A097"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929FC0" w14:textId="4711D1F8"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SC-22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0756C1" w14:textId="11B10325"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Architecture and Provisioning for Name / Address Resolution Service</w:t>
            </w:r>
          </w:p>
        </w:tc>
        <w:tc>
          <w:tcPr>
            <w:tcW w:w="1212" w:type="dxa"/>
            <w:tcBorders>
              <w:top w:val="single" w:sz="6" w:space="0" w:color="000000"/>
              <w:left w:val="single" w:sz="6" w:space="0" w:color="000000"/>
              <w:bottom w:val="single" w:sz="6" w:space="0" w:color="000000"/>
              <w:right w:val="single" w:sz="6" w:space="0" w:color="000000"/>
            </w:tcBorders>
            <w:vAlign w:val="center"/>
          </w:tcPr>
          <w:p w14:paraId="6D97E0F5" w14:textId="4ED25312"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E15B4" w14:textId="2323A3B6"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Information systems shall be Domain Name System Security Extensions (DNSSEC) compliant</w:t>
            </w:r>
            <w:r w:rsidR="00735706">
              <w:rPr>
                <w:rFonts w:asciiTheme="minorHAnsi" w:hAnsiTheme="minorHAnsi" w:cstheme="minorHAnsi"/>
                <w:color w:val="000000"/>
                <w:sz w:val="20"/>
                <w:szCs w:val="20"/>
              </w:rPr>
              <w:t>.</w:t>
            </w:r>
            <w:r w:rsidR="00847F94">
              <w:rPr>
                <w:rFonts w:asciiTheme="minorHAnsi" w:hAnsiTheme="minorHAnsi" w:cstheme="minorHAnsi"/>
                <w:color w:val="000000"/>
                <w:sz w:val="20"/>
                <w:szCs w:val="20"/>
              </w:rPr>
              <w:t xml:space="preserve"> Reference </w:t>
            </w:r>
            <w:r w:rsidRPr="00C040DB">
              <w:rPr>
                <w:rFonts w:asciiTheme="minorHAnsi" w:hAnsiTheme="minorHAnsi" w:cstheme="minorHAnsi"/>
                <w:color w:val="000000"/>
                <w:sz w:val="20"/>
                <w:szCs w:val="20"/>
              </w:rPr>
              <w:t>OMB Memorandum M-08-23, which requires all Federal Government departments and agencies that have registered and are operating second level .gov to be DNSSEC.</w:t>
            </w:r>
          </w:p>
        </w:tc>
      </w:tr>
      <w:tr w:rsidR="00623E44" w:rsidRPr="00C040DB" w14:paraId="2F028494"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BF1E7D" w14:textId="09C35BB3"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SC-28 (1)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016D29" w14:textId="03264001"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Protection of Information at Rest | Cryptographic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3417B01C" w14:textId="6E2636CE" w:rsidR="00623E44" w:rsidRPr="00C040DB" w:rsidRDefault="00D66B19"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GSA Required – For systems with Personally Identifiable Information Only</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C5B03C" w14:textId="6D42ECD1"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System</w:t>
            </w:r>
            <w:r w:rsidR="00287D45">
              <w:rPr>
                <w:rFonts w:asciiTheme="minorHAnsi" w:hAnsiTheme="minorHAnsi" w:cstheme="minorHAnsi"/>
                <w:color w:val="000000"/>
                <w:sz w:val="20"/>
                <w:szCs w:val="20"/>
              </w:rPr>
              <w:t>s</w:t>
            </w:r>
            <w:r w:rsidRPr="00C040DB">
              <w:rPr>
                <w:rFonts w:asciiTheme="minorHAnsi" w:hAnsiTheme="minorHAnsi" w:cstheme="minorHAnsi"/>
                <w:color w:val="000000"/>
                <w:sz w:val="20"/>
                <w:szCs w:val="20"/>
              </w:rPr>
              <w:t xml:space="preserve"> bearing PII must implemen</w:t>
            </w:r>
            <w:r w:rsidR="00735706">
              <w:rPr>
                <w:rFonts w:asciiTheme="minorHAnsi" w:hAnsiTheme="minorHAnsi" w:cstheme="minorHAnsi"/>
                <w:color w:val="000000"/>
                <w:sz w:val="20"/>
                <w:szCs w:val="20"/>
              </w:rPr>
              <w:t xml:space="preserve">t protect information at rest. </w:t>
            </w:r>
            <w:r w:rsidRPr="00C040DB">
              <w:rPr>
                <w:rFonts w:asciiTheme="minorHAnsi" w:hAnsiTheme="minorHAnsi" w:cstheme="minorHAnsi"/>
                <w:color w:val="000000"/>
                <w:sz w:val="20"/>
                <w:szCs w:val="20"/>
              </w:rPr>
              <w:t>At a minimum, fields bearing PII data must be encrypte</w:t>
            </w:r>
            <w:r w:rsidR="00287D45">
              <w:rPr>
                <w:rFonts w:asciiTheme="minorHAnsi" w:hAnsiTheme="minorHAnsi" w:cstheme="minorHAnsi"/>
                <w:color w:val="000000"/>
                <w:sz w:val="20"/>
                <w:szCs w:val="20"/>
              </w:rPr>
              <w:t xml:space="preserve">d with field level encryption. </w:t>
            </w:r>
            <w:r w:rsidRPr="00C040DB">
              <w:rPr>
                <w:rFonts w:asciiTheme="minorHAnsi" w:hAnsiTheme="minorHAnsi" w:cstheme="minorHAnsi"/>
                <w:color w:val="000000"/>
                <w:sz w:val="20"/>
                <w:szCs w:val="20"/>
              </w:rPr>
              <w:t xml:space="preserve">Encryption algorithms shall be FIPS-approved; implemented encryption modules shall be FIPS </w:t>
            </w:r>
            <w:r w:rsidR="00BB6B70">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140-2 validated.</w:t>
            </w:r>
          </w:p>
        </w:tc>
      </w:tr>
      <w:tr w:rsidR="00623E44" w:rsidRPr="00C040DB" w14:paraId="505C3F94"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3B4ABA" w14:textId="6507A11A" w:rsidR="00623E44" w:rsidRPr="00C040DB" w:rsidRDefault="00623E44"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SI-2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AE726C" w14:textId="70BC3C95" w:rsidR="00623E44" w:rsidRPr="00C040DB" w:rsidRDefault="00623E44"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Flaw Remediation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2B817169" w14:textId="6BAF5FB6" w:rsidR="00623E44" w:rsidRPr="00C040DB" w:rsidRDefault="005E7AFD"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68838E" w14:textId="6630362C" w:rsidR="00623E44" w:rsidRPr="00C040DB" w:rsidRDefault="00623E44" w:rsidP="00667CA2">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All projects and systems must be adequately tested for flaws; all </w:t>
            </w:r>
            <w:r w:rsidR="00667CA2" w:rsidRPr="00C040DB">
              <w:rPr>
                <w:rFonts w:asciiTheme="minorHAnsi" w:hAnsiTheme="minorHAnsi" w:cstheme="minorHAnsi"/>
                <w:color w:val="000000"/>
                <w:sz w:val="20"/>
                <w:szCs w:val="20"/>
              </w:rPr>
              <w:t>Critical</w:t>
            </w:r>
            <w:r w:rsidRPr="00C040DB">
              <w:rPr>
                <w:rFonts w:asciiTheme="minorHAnsi" w:hAnsiTheme="minorHAnsi" w:cstheme="minorHAnsi"/>
                <w:color w:val="000000"/>
                <w:sz w:val="20"/>
                <w:szCs w:val="20"/>
              </w:rPr>
              <w:t xml:space="preserve">, High, and </w:t>
            </w:r>
            <w:r w:rsidR="00667CA2" w:rsidRPr="00667CA2">
              <w:rPr>
                <w:rFonts w:asciiTheme="minorHAnsi" w:hAnsiTheme="minorHAnsi" w:cstheme="minorHAnsi"/>
                <w:color w:val="000000"/>
                <w:sz w:val="20"/>
                <w:szCs w:val="20"/>
              </w:rPr>
              <w:t>Moderate</w:t>
            </w:r>
            <w:r w:rsidR="00667CA2" w:rsidRPr="00667CA2" w:rsidDel="00667CA2">
              <w:rPr>
                <w:rFonts w:asciiTheme="minorHAnsi" w:hAnsiTheme="minorHAnsi" w:cstheme="minorHAnsi"/>
                <w:color w:val="000000"/>
                <w:sz w:val="20"/>
                <w:szCs w:val="20"/>
              </w:rPr>
              <w:t xml:space="preserve"> </w:t>
            </w:r>
            <w:r w:rsidRPr="00C040DB">
              <w:rPr>
                <w:rFonts w:asciiTheme="minorHAnsi" w:hAnsiTheme="minorHAnsi" w:cstheme="minorHAnsi"/>
                <w:color w:val="000000"/>
                <w:sz w:val="20"/>
                <w:szCs w:val="20"/>
              </w:rPr>
              <w:t>risk findings must b</w:t>
            </w:r>
            <w:r w:rsidR="00735706">
              <w:rPr>
                <w:rFonts w:asciiTheme="minorHAnsi" w:hAnsiTheme="minorHAnsi" w:cstheme="minorHAnsi"/>
                <w:color w:val="000000"/>
                <w:sz w:val="20"/>
                <w:szCs w:val="20"/>
              </w:rPr>
              <w:t xml:space="preserve">e remediated prior to go-live. </w:t>
            </w:r>
            <w:r w:rsidRPr="00C040DB">
              <w:rPr>
                <w:rFonts w:asciiTheme="minorHAnsi" w:hAnsiTheme="minorHAnsi" w:cstheme="minorHAnsi"/>
                <w:color w:val="000000"/>
                <w:sz w:val="20"/>
                <w:szCs w:val="20"/>
              </w:rPr>
              <w:t xml:space="preserve">Post go-live, </w:t>
            </w:r>
            <w:r w:rsidR="00287D45">
              <w:rPr>
                <w:rFonts w:asciiTheme="minorHAnsi" w:hAnsiTheme="minorHAnsi" w:cstheme="minorHAnsi"/>
                <w:color w:val="000000"/>
                <w:sz w:val="20"/>
                <w:szCs w:val="20"/>
              </w:rPr>
              <w:t>a</w:t>
            </w:r>
            <w:r w:rsidRPr="00C040DB">
              <w:rPr>
                <w:rFonts w:asciiTheme="minorHAnsi" w:hAnsiTheme="minorHAnsi" w:cstheme="minorHAnsi"/>
                <w:color w:val="000000"/>
                <w:sz w:val="20"/>
                <w:szCs w:val="20"/>
              </w:rPr>
              <w:t>ll critical and high vulnerabilities identified must be mitigated within 30 days and all moderate vulnerabilities mitigated within 90 days.</w:t>
            </w:r>
          </w:p>
        </w:tc>
      </w:tr>
      <w:tr w:rsidR="00C040DB" w:rsidRPr="00C040DB" w14:paraId="526F0FFD" w14:textId="77777777" w:rsidTr="00054DA1">
        <w:trPr>
          <w:cantSplit/>
          <w:trHeight w:val="366"/>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7B2687" w14:textId="36DD45BC"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SI-3</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81EAFA" w14:textId="61C90719"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Malicious Code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77203BCE" w14:textId="7822470F"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A33683" w14:textId="77777777" w:rsidR="00C040DB" w:rsidRPr="00C040DB" w:rsidRDefault="00C040DB" w:rsidP="00735706">
            <w:pPr>
              <w:pStyle w:val="NormalWeb"/>
              <w:spacing w:after="0" w:afterAutospacing="0"/>
              <w:rPr>
                <w:rFonts w:asciiTheme="minorHAnsi" w:hAnsiTheme="minorHAnsi" w:cstheme="minorHAnsi"/>
                <w:color w:val="000000"/>
                <w:sz w:val="20"/>
                <w:szCs w:val="20"/>
              </w:rPr>
            </w:pPr>
          </w:p>
        </w:tc>
      </w:tr>
      <w:tr w:rsidR="00C040DB" w:rsidRPr="00C040DB" w14:paraId="595259A1" w14:textId="77777777" w:rsidTr="00054DA1">
        <w:trPr>
          <w:cantSplit/>
          <w:trHeight w:val="645"/>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C532EE" w14:textId="560D09C0"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SI-4</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3F9C04" w14:textId="4D3BFBF7" w:rsidR="00C040DB" w:rsidRPr="00C040DB" w:rsidRDefault="00C040DB" w:rsidP="00735706">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Information System Monitoring</w:t>
            </w:r>
          </w:p>
        </w:tc>
        <w:tc>
          <w:tcPr>
            <w:tcW w:w="1212" w:type="dxa"/>
            <w:tcBorders>
              <w:top w:val="single" w:sz="6" w:space="0" w:color="000000"/>
              <w:left w:val="single" w:sz="6" w:space="0" w:color="000000"/>
              <w:bottom w:val="single" w:sz="6" w:space="0" w:color="000000"/>
              <w:right w:val="single" w:sz="6" w:space="0" w:color="000000"/>
            </w:tcBorders>
            <w:vAlign w:val="center"/>
          </w:tcPr>
          <w:p w14:paraId="3C513133" w14:textId="3B948681" w:rsidR="00C040DB" w:rsidRPr="00C040DB" w:rsidRDefault="00C040DB" w:rsidP="00735706">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D95303" w14:textId="77777777" w:rsidR="00C040DB" w:rsidRPr="00C040DB" w:rsidRDefault="00C040DB" w:rsidP="00735706">
            <w:pPr>
              <w:pStyle w:val="NormalWeb"/>
              <w:spacing w:after="0" w:afterAutospacing="0"/>
              <w:rPr>
                <w:rFonts w:asciiTheme="minorHAnsi" w:hAnsiTheme="minorHAnsi" w:cstheme="minorHAnsi"/>
                <w:color w:val="000000"/>
                <w:sz w:val="20"/>
                <w:szCs w:val="20"/>
              </w:rPr>
            </w:pPr>
          </w:p>
        </w:tc>
      </w:tr>
      <w:tr w:rsidR="00623E44" w:rsidRPr="00C040DB" w14:paraId="7D5574F5"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57F0B7" w14:textId="334F668A" w:rsidR="00623E44" w:rsidRPr="00C040DB" w:rsidRDefault="00623E44" w:rsidP="00735706">
            <w:pPr>
              <w:pStyle w:val="NormalWeb"/>
              <w:spacing w:after="12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SI-10</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BA8B4D" w14:textId="081D832B" w:rsidR="00623E44" w:rsidRPr="00C040DB" w:rsidRDefault="00623E44" w:rsidP="00735706">
            <w:pPr>
              <w:pStyle w:val="NormalWeb"/>
              <w:spacing w:after="12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Information Input Validation</w:t>
            </w:r>
          </w:p>
        </w:tc>
        <w:tc>
          <w:tcPr>
            <w:tcW w:w="1212" w:type="dxa"/>
            <w:tcBorders>
              <w:top w:val="single" w:sz="6" w:space="0" w:color="000000"/>
              <w:left w:val="single" w:sz="6" w:space="0" w:color="000000"/>
              <w:bottom w:val="single" w:sz="6" w:space="0" w:color="000000"/>
              <w:right w:val="single" w:sz="6" w:space="0" w:color="000000"/>
            </w:tcBorders>
            <w:vAlign w:val="center"/>
          </w:tcPr>
          <w:p w14:paraId="3806EEA5" w14:textId="1452C705" w:rsidR="00623E44" w:rsidRPr="00C040DB" w:rsidRDefault="005E7AFD" w:rsidP="00735706">
            <w:pPr>
              <w:pStyle w:val="NormalWeb"/>
              <w:spacing w:after="12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ED540" w14:textId="2E8005C9" w:rsidR="00623E44" w:rsidRPr="00C040DB" w:rsidRDefault="00F73C25" w:rsidP="00D724B1">
            <w:pPr>
              <w:pStyle w:val="NormalWeb"/>
              <w:spacing w:after="12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All system accepting input from end users must validate the input in accordance to industry best practices and published guidelines, including </w:t>
            </w:r>
            <w:r w:rsidRPr="004E26A6">
              <w:rPr>
                <w:rFonts w:asciiTheme="minorHAnsi" w:hAnsiTheme="minorHAnsi" w:cstheme="minorHAnsi"/>
                <w:sz w:val="20"/>
                <w:szCs w:val="20"/>
              </w:rPr>
              <w:t>GSA</w:t>
            </w:r>
            <w:r>
              <w:rPr>
                <w:rStyle w:val="Hyperlink"/>
                <w:rFonts w:asciiTheme="minorHAnsi" w:hAnsiTheme="minorHAnsi" w:cstheme="minorHAnsi"/>
                <w:color w:val="000000"/>
                <w:sz w:val="20"/>
                <w:szCs w:val="20"/>
              </w:rPr>
              <w:t xml:space="preserve"> </w:t>
            </w:r>
            <w:r w:rsidRPr="004E26A6">
              <w:rPr>
                <w:rStyle w:val="Hyperlink"/>
                <w:rFonts w:asciiTheme="minorHAnsi" w:hAnsiTheme="minorHAnsi" w:cstheme="minorHAnsi"/>
                <w:color w:val="000000"/>
                <w:sz w:val="20"/>
                <w:szCs w:val="20"/>
                <w:u w:val="none"/>
              </w:rPr>
              <w:t xml:space="preserve">IT Security Procedural Guide 07-35, </w:t>
            </w:r>
            <w:r w:rsidR="00AB1F5B" w:rsidRPr="00E96F41">
              <w:rPr>
                <w:rStyle w:val="Hyperlink"/>
                <w:rFonts w:asciiTheme="minorHAnsi" w:hAnsiTheme="minorHAnsi" w:cstheme="minorHAnsi"/>
                <w:i/>
                <w:color w:val="000000"/>
                <w:sz w:val="20"/>
                <w:szCs w:val="20"/>
                <w:u w:val="none"/>
              </w:rPr>
              <w:t>“</w:t>
            </w:r>
            <w:r w:rsidRPr="00E96F41">
              <w:rPr>
                <w:rStyle w:val="Hyperlink"/>
                <w:rFonts w:asciiTheme="minorHAnsi" w:hAnsiTheme="minorHAnsi" w:cstheme="minorHAnsi"/>
                <w:i/>
                <w:color w:val="000000"/>
                <w:sz w:val="20"/>
                <w:szCs w:val="20"/>
                <w:u w:val="none"/>
              </w:rPr>
              <w:t>Web Application</w:t>
            </w:r>
            <w:r w:rsidR="00D724B1">
              <w:rPr>
                <w:rStyle w:val="Hyperlink"/>
                <w:rFonts w:asciiTheme="minorHAnsi" w:hAnsiTheme="minorHAnsi" w:cstheme="minorHAnsi"/>
                <w:i/>
                <w:color w:val="000000"/>
                <w:sz w:val="20"/>
                <w:szCs w:val="20"/>
                <w:u w:val="none"/>
              </w:rPr>
              <w:t xml:space="preserve"> </w:t>
            </w:r>
            <w:r w:rsidRPr="00E96F41">
              <w:rPr>
                <w:rStyle w:val="Hyperlink"/>
                <w:rFonts w:asciiTheme="minorHAnsi" w:hAnsiTheme="minorHAnsi" w:cstheme="minorHAnsi"/>
                <w:i/>
                <w:color w:val="000000"/>
                <w:sz w:val="20"/>
                <w:szCs w:val="20"/>
                <w:u w:val="none"/>
              </w:rPr>
              <w:t>Security</w:t>
            </w:r>
            <w:r w:rsidR="00735706">
              <w:rPr>
                <w:rStyle w:val="Hyperlink"/>
                <w:rFonts w:asciiTheme="minorHAnsi" w:hAnsiTheme="minorHAnsi" w:cstheme="minorHAnsi"/>
                <w:i/>
                <w:color w:val="000000"/>
                <w:sz w:val="20"/>
                <w:szCs w:val="20"/>
                <w:u w:val="none"/>
              </w:rPr>
              <w:t>,</w:t>
            </w:r>
            <w:r w:rsidR="00AB1F5B" w:rsidRPr="00E96F41">
              <w:rPr>
                <w:rStyle w:val="Hyperlink"/>
                <w:rFonts w:asciiTheme="minorHAnsi" w:hAnsiTheme="minorHAnsi" w:cstheme="minorHAnsi"/>
                <w:i/>
                <w:color w:val="000000"/>
                <w:sz w:val="20"/>
                <w:szCs w:val="20"/>
                <w:u w:val="none"/>
              </w:rPr>
              <w:t>”</w:t>
            </w:r>
            <w:r w:rsidRPr="00C040DB">
              <w:rPr>
                <w:rFonts w:asciiTheme="minorHAnsi" w:hAnsiTheme="minorHAnsi" w:cstheme="minorHAnsi"/>
                <w:color w:val="000000"/>
                <w:sz w:val="20"/>
                <w:szCs w:val="20"/>
              </w:rPr>
              <w:t xml:space="preserve"> and </w:t>
            </w:r>
            <w:r w:rsidRPr="004E26A6">
              <w:rPr>
                <w:rFonts w:asciiTheme="minorHAnsi" w:hAnsiTheme="minorHAnsi" w:cstheme="minorHAnsi"/>
                <w:sz w:val="20"/>
                <w:szCs w:val="20"/>
              </w:rPr>
              <w:t>OWASP Top 10 Web Application Security Vulnerabilities</w:t>
            </w:r>
            <w:r>
              <w:rPr>
                <w:rFonts w:asciiTheme="minorHAnsi" w:hAnsiTheme="minorHAnsi" w:cstheme="minorHAnsi"/>
                <w:color w:val="000000"/>
                <w:sz w:val="20"/>
                <w:szCs w:val="20"/>
              </w:rPr>
              <w:t>.</w:t>
            </w:r>
          </w:p>
        </w:tc>
      </w:tr>
      <w:tr w:rsidR="00C020B3" w:rsidRPr="006273BE" w14:paraId="1258E5AC"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D2493D" w14:textId="1AC61C9A" w:rsidR="00C020B3" w:rsidRPr="004A00D5" w:rsidRDefault="00820BCE" w:rsidP="00735706">
            <w:pPr>
              <w:pStyle w:val="NormalWeb"/>
              <w:spacing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AR-2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505333" w14:textId="403D5CF7" w:rsidR="00C020B3" w:rsidRPr="004A00D5" w:rsidRDefault="00820BCE" w:rsidP="00735706">
            <w:pPr>
              <w:pStyle w:val="NormalWeb"/>
              <w:spacing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Privacy Impact and Risk Assessment</w:t>
            </w:r>
          </w:p>
        </w:tc>
        <w:tc>
          <w:tcPr>
            <w:tcW w:w="1212" w:type="dxa"/>
            <w:tcBorders>
              <w:top w:val="single" w:sz="6" w:space="0" w:color="000000"/>
              <w:left w:val="single" w:sz="6" w:space="0" w:color="000000"/>
              <w:bottom w:val="single" w:sz="6" w:space="0" w:color="000000"/>
              <w:right w:val="single" w:sz="6" w:space="0" w:color="000000"/>
            </w:tcBorders>
            <w:vAlign w:val="center"/>
          </w:tcPr>
          <w:p w14:paraId="5194922F" w14:textId="761FE266" w:rsidR="00C020B3" w:rsidRDefault="00820BCE" w:rsidP="00DC5C9E">
            <w:pPr>
              <w:pStyle w:val="NormalWeb"/>
              <w:spacing w:after="0" w:afterAutospacing="0"/>
              <w:jc w:val="center"/>
              <w:rPr>
                <w:rFonts w:ascii="Calibri" w:eastAsia="Calibri" w:hAnsi="Calibri" w:cs="Calibri"/>
                <w:sz w:val="20"/>
                <w:szCs w:val="20"/>
              </w:rPr>
            </w:pPr>
            <w:r>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B8F9ED" w14:textId="78544411" w:rsidR="00C020B3" w:rsidRDefault="00B95E82" w:rsidP="00B95E82">
            <w:pPr>
              <w:pStyle w:val="NormalWeb"/>
              <w:spacing w:after="0" w:afterAutospacing="0"/>
              <w:rPr>
                <w:rFonts w:ascii="Calibri" w:eastAsia="Calibri" w:hAnsi="Calibri" w:cs="Calibri"/>
                <w:sz w:val="20"/>
                <w:szCs w:val="20"/>
              </w:rPr>
            </w:pPr>
            <w:r w:rsidRPr="00B95E82">
              <w:rPr>
                <w:rFonts w:ascii="Calibri" w:eastAsia="Calibri" w:hAnsi="Calibri" w:cs="Calibri"/>
                <w:sz w:val="20"/>
                <w:szCs w:val="20"/>
              </w:rPr>
              <w:t>The contractor shall conduct a Privacy Threshold Analysis (PTA) and, if applicable, a Privacy Impact Assessment (PIA) identify</w:t>
            </w:r>
            <w:r>
              <w:rPr>
                <w:rFonts w:ascii="Calibri" w:eastAsia="Calibri" w:hAnsi="Calibri" w:cs="Calibri"/>
                <w:sz w:val="20"/>
                <w:szCs w:val="20"/>
              </w:rPr>
              <w:t>ing</w:t>
            </w:r>
            <w:r w:rsidRPr="00B95E82">
              <w:rPr>
                <w:rFonts w:ascii="Calibri" w:eastAsia="Calibri" w:hAnsi="Calibri" w:cs="Calibri"/>
                <w:sz w:val="20"/>
                <w:szCs w:val="20"/>
              </w:rPr>
              <w:t xml:space="preserve"> the categories of information and addressing potential risks to PII. The contractor also shall coordinate with the GSA Privacy Office concerning these documents.</w:t>
            </w:r>
          </w:p>
        </w:tc>
      </w:tr>
      <w:tr w:rsidR="004A00D5" w:rsidRPr="006273BE" w14:paraId="6AA8CA71"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4F6DE2" w14:textId="77777777" w:rsidR="004A00D5" w:rsidRPr="004A00D5" w:rsidRDefault="004A00D5" w:rsidP="00735706">
            <w:pPr>
              <w:pStyle w:val="NormalWeb"/>
              <w:spacing w:after="0" w:afterAutospacing="0"/>
              <w:jc w:val="center"/>
              <w:rPr>
                <w:rFonts w:asciiTheme="minorHAnsi" w:hAnsiTheme="minorHAnsi" w:cstheme="minorHAnsi"/>
                <w:color w:val="000000"/>
                <w:sz w:val="20"/>
                <w:szCs w:val="20"/>
              </w:rPr>
            </w:pPr>
            <w:bookmarkStart w:id="36" w:name="_Toc235607302"/>
            <w:bookmarkStart w:id="37" w:name="_Toc467589128"/>
            <w:r w:rsidRPr="004A00D5">
              <w:rPr>
                <w:rFonts w:asciiTheme="minorHAnsi" w:hAnsiTheme="minorHAnsi" w:cstheme="minorHAnsi"/>
                <w:color w:val="000000"/>
                <w:sz w:val="20"/>
                <w:szCs w:val="20"/>
              </w:rPr>
              <w:t>AR-8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37342B" w14:textId="77777777" w:rsidR="004A00D5" w:rsidRPr="004A00D5" w:rsidRDefault="004A00D5" w:rsidP="00735706">
            <w:pPr>
              <w:pStyle w:val="NormalWeb"/>
              <w:spacing w:after="0" w:afterAutospacing="0"/>
              <w:rPr>
                <w:rFonts w:asciiTheme="minorHAnsi" w:hAnsiTheme="minorHAnsi" w:cstheme="minorHAnsi"/>
                <w:color w:val="000000"/>
                <w:sz w:val="20"/>
                <w:szCs w:val="20"/>
              </w:rPr>
            </w:pPr>
            <w:r w:rsidRPr="004A00D5">
              <w:rPr>
                <w:rFonts w:asciiTheme="minorHAnsi" w:hAnsiTheme="minorHAnsi" w:cstheme="minorHAnsi"/>
                <w:color w:val="000000"/>
                <w:sz w:val="20"/>
                <w:szCs w:val="20"/>
              </w:rPr>
              <w:t>Accounting of Disclosures</w:t>
            </w:r>
          </w:p>
        </w:tc>
        <w:tc>
          <w:tcPr>
            <w:tcW w:w="1212" w:type="dxa"/>
            <w:tcBorders>
              <w:top w:val="single" w:sz="6" w:space="0" w:color="000000"/>
              <w:left w:val="single" w:sz="6" w:space="0" w:color="000000"/>
              <w:bottom w:val="single" w:sz="6" w:space="0" w:color="000000"/>
              <w:right w:val="single" w:sz="6" w:space="0" w:color="000000"/>
            </w:tcBorders>
            <w:vAlign w:val="center"/>
          </w:tcPr>
          <w:p w14:paraId="4CD930E2" w14:textId="0A704020" w:rsidR="004A00D5" w:rsidRPr="004A00D5" w:rsidRDefault="00DC5C9E" w:rsidP="00DC5C9E">
            <w:pPr>
              <w:pStyle w:val="NormalWeb"/>
              <w:spacing w:after="0" w:afterAutospacing="0"/>
              <w:jc w:val="center"/>
              <w:rPr>
                <w:rFonts w:asciiTheme="minorHAnsi" w:hAnsiTheme="minorHAnsi" w:cstheme="minorHAnsi"/>
                <w:color w:val="000000"/>
                <w:sz w:val="20"/>
                <w:szCs w:val="20"/>
              </w:rPr>
            </w:pPr>
            <w:r>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353115" w14:textId="58460C40" w:rsidR="004A00D5" w:rsidRPr="004A00D5" w:rsidRDefault="00B95E82" w:rsidP="00B95E82">
            <w:pPr>
              <w:pStyle w:val="NormalWeb"/>
              <w:spacing w:after="0" w:afterAutospacing="0"/>
              <w:rPr>
                <w:rFonts w:asciiTheme="minorHAnsi" w:hAnsiTheme="minorHAnsi" w:cstheme="minorHAnsi"/>
                <w:color w:val="000000"/>
                <w:sz w:val="20"/>
                <w:szCs w:val="20"/>
              </w:rPr>
            </w:pPr>
            <w:r>
              <w:rPr>
                <w:rFonts w:ascii="Calibri" w:hAnsi="Calibri"/>
                <w:color w:val="000000"/>
                <w:sz w:val="20"/>
                <w:szCs w:val="20"/>
              </w:rPr>
              <w:t>The contractor shall keep an accurate accounting of disclosures of information held in any system of records under its control.</w:t>
            </w:r>
          </w:p>
        </w:tc>
      </w:tr>
      <w:tr w:rsidR="004A00D5" w:rsidRPr="006273BE" w14:paraId="6093317E"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6B4CC1" w14:textId="77777777" w:rsidR="004A00D5" w:rsidRPr="004A00D5" w:rsidRDefault="004A00D5" w:rsidP="00735706">
            <w:pPr>
              <w:pStyle w:val="NormalWeb"/>
              <w:spacing w:after="0" w:afterAutospacing="0"/>
              <w:jc w:val="center"/>
              <w:rPr>
                <w:rFonts w:asciiTheme="minorHAnsi" w:hAnsiTheme="minorHAnsi" w:cstheme="minorHAnsi"/>
                <w:color w:val="000000"/>
                <w:sz w:val="20"/>
                <w:szCs w:val="20"/>
              </w:rPr>
            </w:pPr>
            <w:r w:rsidRPr="004A00D5">
              <w:rPr>
                <w:rFonts w:asciiTheme="minorHAnsi" w:hAnsiTheme="minorHAnsi" w:cstheme="minorHAnsi"/>
                <w:color w:val="000000"/>
                <w:sz w:val="20"/>
                <w:szCs w:val="20"/>
              </w:rPr>
              <w:lastRenderedPageBreak/>
              <w:t>TR-2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6C840B" w14:textId="77777777" w:rsidR="004A00D5" w:rsidRPr="004A00D5" w:rsidRDefault="004A00D5" w:rsidP="00735706">
            <w:pPr>
              <w:pStyle w:val="NormalWeb"/>
              <w:spacing w:after="0" w:afterAutospacing="0"/>
              <w:rPr>
                <w:rFonts w:asciiTheme="minorHAnsi" w:hAnsiTheme="minorHAnsi" w:cstheme="minorHAnsi"/>
                <w:color w:val="000000"/>
                <w:sz w:val="20"/>
                <w:szCs w:val="20"/>
              </w:rPr>
            </w:pPr>
            <w:r w:rsidRPr="004A00D5">
              <w:rPr>
                <w:rFonts w:asciiTheme="minorHAnsi" w:hAnsiTheme="minorHAnsi" w:cstheme="minorHAnsi"/>
                <w:color w:val="000000"/>
                <w:sz w:val="20"/>
                <w:szCs w:val="20"/>
              </w:rPr>
              <w:t>System of Records Notices and Privacy Act Statements</w:t>
            </w:r>
          </w:p>
        </w:tc>
        <w:tc>
          <w:tcPr>
            <w:tcW w:w="1212" w:type="dxa"/>
            <w:tcBorders>
              <w:top w:val="single" w:sz="6" w:space="0" w:color="000000"/>
              <w:left w:val="single" w:sz="6" w:space="0" w:color="000000"/>
              <w:bottom w:val="single" w:sz="6" w:space="0" w:color="000000"/>
              <w:right w:val="single" w:sz="6" w:space="0" w:color="000000"/>
            </w:tcBorders>
            <w:vAlign w:val="center"/>
          </w:tcPr>
          <w:p w14:paraId="19128479" w14:textId="0BAC227A" w:rsidR="004A00D5" w:rsidRPr="004A00D5" w:rsidRDefault="00DC5C9E" w:rsidP="00735706">
            <w:pPr>
              <w:pStyle w:val="NormalWeb"/>
              <w:spacing w:after="0" w:afterAutospacing="0"/>
              <w:jc w:val="center"/>
              <w:rPr>
                <w:rFonts w:asciiTheme="minorHAnsi" w:hAnsiTheme="minorHAnsi" w:cstheme="minorHAnsi"/>
                <w:color w:val="000000"/>
                <w:sz w:val="20"/>
                <w:szCs w:val="20"/>
              </w:rPr>
            </w:pPr>
            <w:r w:rsidRPr="00DC5C9E">
              <w:rPr>
                <w:rFonts w:ascii="Calibri" w:eastAsia="Calibri" w:hAnsi="Calibri" w:cs="Calibri"/>
                <w:sz w:val="20"/>
                <w:szCs w:val="20"/>
              </w:rPr>
              <w:t>See note below</w:t>
            </w:r>
            <w:r w:rsidR="00B04DD7">
              <w:rPr>
                <w:rFonts w:ascii="Calibri" w:eastAsia="Calibri" w:hAnsi="Calibri" w:cs="Calibri"/>
                <w:sz w:val="20"/>
                <w:szCs w:val="20"/>
              </w:rPr>
              <w:t>.</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70CDC7" w14:textId="4C7F8B4D" w:rsidR="004A00D5" w:rsidRPr="004A00D5" w:rsidRDefault="00B04DD7" w:rsidP="00735706">
            <w:pPr>
              <w:pStyle w:val="NormalWeb"/>
              <w:spacing w:after="0" w:afterAutospacing="0"/>
              <w:rPr>
                <w:rFonts w:asciiTheme="minorHAnsi" w:hAnsiTheme="minorHAnsi" w:cstheme="minorHAnsi"/>
                <w:color w:val="000000"/>
                <w:sz w:val="20"/>
                <w:szCs w:val="20"/>
              </w:rPr>
            </w:pPr>
            <w:r>
              <w:rPr>
                <w:rFonts w:ascii="Calibri" w:eastAsia="Calibri" w:hAnsi="Calibri" w:cs="Calibri"/>
                <w:sz w:val="20"/>
                <w:szCs w:val="20"/>
              </w:rPr>
              <w:t>The contractor shall coordinate with the GSA Privacy Office to ensure System of Records Notices (SORNs) and Privacy Act notices on forms that collect Personally Identifiable Information (PII) are established and kept current.</w:t>
            </w:r>
          </w:p>
        </w:tc>
      </w:tr>
      <w:tr w:rsidR="004A00D5" w:rsidRPr="006273BE" w14:paraId="5DDF6D0B"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DEA5B0" w14:textId="77777777" w:rsidR="004A00D5" w:rsidRPr="004A00D5" w:rsidRDefault="004A00D5" w:rsidP="00735706">
            <w:pPr>
              <w:pStyle w:val="NormalWeb"/>
              <w:spacing w:after="0" w:afterAutospacing="0"/>
              <w:jc w:val="center"/>
              <w:rPr>
                <w:rFonts w:asciiTheme="minorHAnsi" w:hAnsiTheme="minorHAnsi" w:cstheme="minorHAnsi"/>
                <w:color w:val="000000"/>
                <w:sz w:val="20"/>
                <w:szCs w:val="20"/>
              </w:rPr>
            </w:pPr>
            <w:r w:rsidRPr="004A00D5">
              <w:rPr>
                <w:rFonts w:asciiTheme="minorHAnsi" w:hAnsiTheme="minorHAnsi" w:cstheme="minorHAnsi"/>
                <w:color w:val="000000"/>
                <w:sz w:val="20"/>
                <w:szCs w:val="20"/>
              </w:rPr>
              <w:t>UL-1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870E87" w14:textId="77777777" w:rsidR="004A00D5" w:rsidRPr="004A00D5" w:rsidRDefault="004A00D5" w:rsidP="00735706">
            <w:pPr>
              <w:pStyle w:val="NormalWeb"/>
              <w:spacing w:after="0" w:afterAutospacing="0"/>
              <w:rPr>
                <w:rFonts w:asciiTheme="minorHAnsi" w:hAnsiTheme="minorHAnsi" w:cstheme="minorHAnsi"/>
                <w:color w:val="000000"/>
                <w:sz w:val="20"/>
                <w:szCs w:val="20"/>
              </w:rPr>
            </w:pPr>
            <w:r w:rsidRPr="004A00D5">
              <w:rPr>
                <w:rFonts w:asciiTheme="minorHAnsi" w:hAnsiTheme="minorHAnsi" w:cstheme="minorHAnsi"/>
                <w:color w:val="000000"/>
                <w:sz w:val="20"/>
                <w:szCs w:val="20"/>
              </w:rPr>
              <w:t>Internal Use</w:t>
            </w:r>
          </w:p>
        </w:tc>
        <w:tc>
          <w:tcPr>
            <w:tcW w:w="1212" w:type="dxa"/>
            <w:tcBorders>
              <w:top w:val="single" w:sz="6" w:space="0" w:color="000000"/>
              <w:left w:val="single" w:sz="6" w:space="0" w:color="000000"/>
              <w:bottom w:val="single" w:sz="6" w:space="0" w:color="000000"/>
              <w:right w:val="single" w:sz="6" w:space="0" w:color="000000"/>
            </w:tcBorders>
            <w:vAlign w:val="center"/>
          </w:tcPr>
          <w:p w14:paraId="014536BA" w14:textId="25AA1605" w:rsidR="004A00D5" w:rsidRPr="004A00D5" w:rsidRDefault="00DC5C9E" w:rsidP="00DC5C9E">
            <w:pPr>
              <w:pStyle w:val="NormalWeb"/>
              <w:spacing w:after="0" w:afterAutospacing="0"/>
              <w:jc w:val="center"/>
              <w:rPr>
                <w:rFonts w:asciiTheme="minorHAnsi" w:hAnsiTheme="minorHAnsi" w:cstheme="minorHAnsi"/>
                <w:color w:val="000000"/>
                <w:sz w:val="20"/>
                <w:szCs w:val="20"/>
              </w:rPr>
            </w:pPr>
            <w:r w:rsidRPr="00DC5C9E">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511D57" w14:textId="1A3BB41E" w:rsidR="004A00D5" w:rsidRPr="004A00D5" w:rsidRDefault="00B04DD7" w:rsidP="00735706">
            <w:pPr>
              <w:pStyle w:val="NormalWeb"/>
              <w:spacing w:after="0" w:afterAutospacing="0"/>
              <w:rPr>
                <w:rFonts w:asciiTheme="minorHAnsi" w:hAnsiTheme="minorHAnsi" w:cstheme="minorHAnsi"/>
                <w:color w:val="000000"/>
                <w:sz w:val="20"/>
                <w:szCs w:val="20"/>
              </w:rPr>
            </w:pPr>
            <w:r>
              <w:rPr>
                <w:rFonts w:ascii="Calibri" w:eastAsia="Calibri" w:hAnsi="Calibri" w:cs="Calibri"/>
                <w:sz w:val="20"/>
                <w:szCs w:val="20"/>
              </w:rPr>
              <w:t>The contractor shall ensure that PII is shared internally only for the authorized purpose(s) identified in the Privacy Act and/or in public notices.</w:t>
            </w:r>
          </w:p>
        </w:tc>
      </w:tr>
      <w:tr w:rsidR="004A00D5" w:rsidRPr="006273BE" w14:paraId="39A5E141" w14:textId="77777777" w:rsidTr="00054DA1">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672D84" w14:textId="77777777" w:rsidR="004A00D5" w:rsidRPr="004A00D5" w:rsidRDefault="004A00D5" w:rsidP="00735706">
            <w:pPr>
              <w:pStyle w:val="NormalWeb"/>
              <w:spacing w:after="0" w:afterAutospacing="0"/>
              <w:jc w:val="center"/>
              <w:rPr>
                <w:rFonts w:asciiTheme="minorHAnsi" w:hAnsiTheme="minorHAnsi" w:cstheme="minorHAnsi"/>
                <w:color w:val="000000"/>
                <w:sz w:val="20"/>
                <w:szCs w:val="20"/>
              </w:rPr>
            </w:pPr>
            <w:r w:rsidRPr="004A00D5">
              <w:rPr>
                <w:rFonts w:asciiTheme="minorHAnsi" w:hAnsiTheme="minorHAnsi" w:cstheme="minorHAnsi"/>
                <w:color w:val="000000"/>
                <w:sz w:val="20"/>
                <w:szCs w:val="20"/>
              </w:rPr>
              <w:t>UL-2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49F7B9" w14:textId="77777777" w:rsidR="004A00D5" w:rsidRPr="004A00D5" w:rsidRDefault="004A00D5" w:rsidP="00735706">
            <w:pPr>
              <w:pStyle w:val="NormalWeb"/>
              <w:spacing w:after="0" w:afterAutospacing="0"/>
              <w:rPr>
                <w:rFonts w:asciiTheme="minorHAnsi" w:hAnsiTheme="minorHAnsi" w:cstheme="minorHAnsi"/>
                <w:color w:val="000000"/>
                <w:sz w:val="20"/>
                <w:szCs w:val="20"/>
              </w:rPr>
            </w:pPr>
            <w:r w:rsidRPr="004A00D5">
              <w:rPr>
                <w:rFonts w:asciiTheme="minorHAnsi" w:hAnsiTheme="minorHAnsi" w:cstheme="minorHAnsi"/>
                <w:color w:val="000000"/>
                <w:sz w:val="20"/>
                <w:szCs w:val="20"/>
              </w:rPr>
              <w:t>Information Sharing with Third Parties</w:t>
            </w:r>
          </w:p>
        </w:tc>
        <w:tc>
          <w:tcPr>
            <w:tcW w:w="1212" w:type="dxa"/>
            <w:tcBorders>
              <w:top w:val="single" w:sz="6" w:space="0" w:color="000000"/>
              <w:left w:val="single" w:sz="6" w:space="0" w:color="000000"/>
              <w:bottom w:val="single" w:sz="6" w:space="0" w:color="000000"/>
              <w:right w:val="single" w:sz="6" w:space="0" w:color="000000"/>
            </w:tcBorders>
            <w:vAlign w:val="center"/>
          </w:tcPr>
          <w:p w14:paraId="74B134B8" w14:textId="3844B674" w:rsidR="004A00D5" w:rsidRPr="004A00D5" w:rsidRDefault="00DC5C9E" w:rsidP="00735706">
            <w:pPr>
              <w:pStyle w:val="NormalWeb"/>
              <w:spacing w:after="0" w:afterAutospacing="0"/>
              <w:jc w:val="center"/>
              <w:rPr>
                <w:rFonts w:asciiTheme="minorHAnsi" w:hAnsiTheme="minorHAnsi" w:cstheme="minorHAnsi"/>
                <w:color w:val="000000"/>
                <w:sz w:val="20"/>
                <w:szCs w:val="20"/>
              </w:rPr>
            </w:pPr>
            <w:r w:rsidRPr="00DC5C9E">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405FBE" w14:textId="540FEC67" w:rsidR="004A00D5" w:rsidRPr="004A00D5" w:rsidRDefault="00B04DD7" w:rsidP="00735706">
            <w:pPr>
              <w:pStyle w:val="NormalWeb"/>
              <w:spacing w:after="0" w:afterAutospacing="0"/>
              <w:rPr>
                <w:rFonts w:asciiTheme="minorHAnsi" w:hAnsiTheme="minorHAnsi" w:cstheme="minorHAnsi"/>
                <w:color w:val="000000"/>
                <w:sz w:val="20"/>
                <w:szCs w:val="20"/>
              </w:rPr>
            </w:pPr>
            <w:r>
              <w:rPr>
                <w:rFonts w:ascii="Calibri" w:eastAsia="Calibri" w:hAnsi="Calibri" w:cs="Calibri"/>
                <w:sz w:val="20"/>
                <w:szCs w:val="20"/>
              </w:rPr>
              <w:t>The contractor shall coordinate with the GSA Privacy Office to ensure PII is shared in accordance with GSA requirements and agreements with third parties.</w:t>
            </w:r>
          </w:p>
        </w:tc>
      </w:tr>
    </w:tbl>
    <w:p w14:paraId="665F0843" w14:textId="6DFF74E3" w:rsidR="00DC5C9E" w:rsidRPr="00DC5C9E" w:rsidRDefault="00DC5C9E" w:rsidP="00DC5C9E">
      <w:pPr>
        <w:pStyle w:val="BodyText"/>
        <w:spacing w:before="240" w:after="240"/>
      </w:pPr>
      <w:r w:rsidRPr="00DC5C9E">
        <w:rPr>
          <w:b/>
        </w:rPr>
        <w:t>Note:</w:t>
      </w:r>
      <w:r w:rsidRPr="00DC5C9E">
        <w:t xml:space="preserve"> </w:t>
      </w:r>
      <w:r w:rsidR="009E095F" w:rsidRPr="00DC5C9E">
        <w:rPr>
          <w:rFonts w:eastAsia="Calibri" w:cs="Calibri"/>
        </w:rPr>
        <w:t>Privacy controls are not associated with a baseline. Controls are applicable/not applicable based on PII data being collected, stored, or transmitted.</w:t>
      </w:r>
    </w:p>
    <w:p w14:paraId="5F12D40F" w14:textId="77777777" w:rsidR="00B72948" w:rsidRPr="007D3DBA" w:rsidRDefault="00F379EE" w:rsidP="00DC5C9E">
      <w:pPr>
        <w:pStyle w:val="Heading2"/>
      </w:pPr>
      <w:bookmarkStart w:id="38" w:name="_Toc473817048"/>
      <w:bookmarkStart w:id="39" w:name="_Toc504659766"/>
      <w:r w:rsidRPr="007D3DBA">
        <w:t>Assessment and Authorization</w:t>
      </w:r>
      <w:r w:rsidR="00B72948" w:rsidRPr="007D3DBA">
        <w:t xml:space="preserve"> </w:t>
      </w:r>
      <w:r w:rsidR="009C3F6A" w:rsidRPr="007D3DBA">
        <w:t>(</w:t>
      </w:r>
      <w:r w:rsidRPr="007D3DBA">
        <w:t>A</w:t>
      </w:r>
      <w:r w:rsidR="009C3F6A" w:rsidRPr="007D3DBA">
        <w:t xml:space="preserve">&amp;A) </w:t>
      </w:r>
      <w:r w:rsidR="00B72948" w:rsidRPr="007D3DBA">
        <w:t>Activities</w:t>
      </w:r>
      <w:bookmarkEnd w:id="36"/>
      <w:bookmarkEnd w:id="37"/>
      <w:bookmarkEnd w:id="38"/>
      <w:bookmarkEnd w:id="39"/>
    </w:p>
    <w:p w14:paraId="705E1E56" w14:textId="2520B819" w:rsidR="009C3F6A" w:rsidRPr="00735706" w:rsidRDefault="003829FE" w:rsidP="00D143AC">
      <w:pPr>
        <w:spacing w:after="240"/>
        <w:rPr>
          <w:rFonts w:cstheme="minorHAnsi"/>
        </w:rPr>
      </w:pPr>
      <w:r w:rsidRPr="00735706">
        <w:rPr>
          <w:rFonts w:cstheme="minorHAnsi"/>
        </w:rPr>
        <w:t xml:space="preserve">The implementation of a new Federal Government IT system requires a formal approval process known as </w:t>
      </w:r>
      <w:r w:rsidR="00F379EE" w:rsidRPr="00735706">
        <w:rPr>
          <w:rFonts w:cstheme="minorHAnsi"/>
        </w:rPr>
        <w:t>Assessment and Authorization (A&amp;A)</w:t>
      </w:r>
      <w:r w:rsidR="00735706">
        <w:rPr>
          <w:rFonts w:cstheme="minorHAnsi"/>
        </w:rPr>
        <w:t xml:space="preserve">. </w:t>
      </w:r>
      <w:r w:rsidRPr="00735706">
        <w:rPr>
          <w:rFonts w:cstheme="minorHAnsi"/>
        </w:rPr>
        <w:t xml:space="preserve">NIST Special Publication 800-37, Revision 1 (hereafter described as NIST 800-37) </w:t>
      </w:r>
      <w:r w:rsidR="009C3F6A" w:rsidRPr="00735706">
        <w:rPr>
          <w:rFonts w:cstheme="minorHAnsi"/>
        </w:rPr>
        <w:t>and GSA IT Security Procedural Guide 06-30, “</w:t>
      </w:r>
      <w:r w:rsidR="00CA386A" w:rsidRPr="00735706">
        <w:rPr>
          <w:i/>
        </w:rPr>
        <w:t>Managing Enterprise Risk</w:t>
      </w:r>
      <w:r w:rsidR="00735706">
        <w:rPr>
          <w:i/>
        </w:rPr>
        <w:t>,</w:t>
      </w:r>
      <w:r w:rsidR="009C3F6A" w:rsidRPr="00735706">
        <w:rPr>
          <w:rFonts w:cstheme="minorHAnsi"/>
        </w:rPr>
        <w:t xml:space="preserve">” </w:t>
      </w:r>
      <w:r w:rsidR="00ED3F64" w:rsidRPr="00735706">
        <w:rPr>
          <w:rFonts w:cstheme="minorHAnsi"/>
        </w:rPr>
        <w:t>provide</w:t>
      </w:r>
      <w:r w:rsidR="009C3F6A" w:rsidRPr="00735706">
        <w:rPr>
          <w:rFonts w:cstheme="minorHAnsi"/>
        </w:rPr>
        <w:t xml:space="preserve"> </w:t>
      </w:r>
      <w:r w:rsidRPr="00735706">
        <w:rPr>
          <w:rFonts w:cstheme="minorHAnsi"/>
        </w:rPr>
        <w:t xml:space="preserve">guidelines for performing the </w:t>
      </w:r>
      <w:r w:rsidR="00F379EE" w:rsidRPr="00735706">
        <w:rPr>
          <w:rFonts w:cstheme="minorHAnsi"/>
        </w:rPr>
        <w:t>A</w:t>
      </w:r>
      <w:r w:rsidRPr="00735706">
        <w:rPr>
          <w:rFonts w:cstheme="minorHAnsi"/>
        </w:rPr>
        <w:t>&amp;A process.</w:t>
      </w:r>
      <w:r w:rsidR="00D143AC">
        <w:rPr>
          <w:rFonts w:cstheme="minorHAnsi"/>
        </w:rPr>
        <w:t xml:space="preserve"> </w:t>
      </w:r>
      <w:r w:rsidR="009C3F6A" w:rsidRPr="00735706">
        <w:rPr>
          <w:rFonts w:cstheme="minorHAnsi"/>
        </w:rPr>
        <w:t>The Contractor system/application must have a valid</w:t>
      </w:r>
      <w:r w:rsidR="007F6FE1" w:rsidRPr="00735706">
        <w:rPr>
          <w:rFonts w:cstheme="minorHAnsi"/>
        </w:rPr>
        <w:t xml:space="preserve"> </w:t>
      </w:r>
      <w:r w:rsidR="00605665" w:rsidRPr="00605665">
        <w:rPr>
          <w:rFonts w:cstheme="minorHAnsi"/>
        </w:rPr>
        <w:t>assessment and authorization</w:t>
      </w:r>
      <w:r w:rsidR="007F6FE1" w:rsidRPr="00735706">
        <w:rPr>
          <w:rFonts w:cstheme="minorHAnsi"/>
        </w:rPr>
        <w:t>, know</w:t>
      </w:r>
      <w:r w:rsidR="0092398C" w:rsidRPr="00735706">
        <w:rPr>
          <w:rFonts w:cstheme="minorHAnsi"/>
        </w:rPr>
        <w:t>n</w:t>
      </w:r>
      <w:r w:rsidR="007F6FE1" w:rsidRPr="00735706">
        <w:rPr>
          <w:rFonts w:cstheme="minorHAnsi"/>
        </w:rPr>
        <w:t xml:space="preserve"> as an Authority to Operate (ATO)</w:t>
      </w:r>
      <w:r w:rsidR="009C3F6A" w:rsidRPr="00735706">
        <w:rPr>
          <w:rFonts w:cstheme="minorHAnsi"/>
        </w:rPr>
        <w:t xml:space="preserve"> (signed by the Federal government) before going into operation </w:t>
      </w:r>
      <w:r w:rsidR="00735706">
        <w:rPr>
          <w:rFonts w:cstheme="minorHAnsi"/>
        </w:rPr>
        <w:t>and processing GSA information.</w:t>
      </w:r>
      <w:r w:rsidR="009C3F6A" w:rsidRPr="00735706">
        <w:rPr>
          <w:rFonts w:cstheme="minorHAnsi"/>
        </w:rPr>
        <w:t xml:space="preserve"> The failure to obtain and maintain a valid </w:t>
      </w:r>
      <w:r w:rsidR="007F6FE1" w:rsidRPr="00735706">
        <w:rPr>
          <w:rFonts w:cstheme="minorHAnsi"/>
        </w:rPr>
        <w:t>ATO</w:t>
      </w:r>
      <w:r w:rsidR="009C3F6A" w:rsidRPr="00735706">
        <w:rPr>
          <w:rFonts w:cstheme="minorHAnsi"/>
        </w:rPr>
        <w:t xml:space="preserve"> will </w:t>
      </w:r>
      <w:r w:rsidR="00ED3F64" w:rsidRPr="00735706">
        <w:rPr>
          <w:rFonts w:cstheme="minorHAnsi"/>
        </w:rPr>
        <w:t>result in the</w:t>
      </w:r>
      <w:r w:rsidR="009C3F6A" w:rsidRPr="00735706">
        <w:rPr>
          <w:rFonts w:cstheme="minorHAnsi"/>
        </w:rPr>
        <w:t xml:space="preserve"> termination of the co</w:t>
      </w:r>
      <w:r w:rsidR="00735706">
        <w:rPr>
          <w:rFonts w:cstheme="minorHAnsi"/>
        </w:rPr>
        <w:t>ntract.</w:t>
      </w:r>
      <w:r w:rsidR="009C3F6A" w:rsidRPr="00735706">
        <w:rPr>
          <w:rFonts w:cstheme="minorHAnsi"/>
        </w:rPr>
        <w:t xml:space="preserve"> </w:t>
      </w:r>
      <w:r w:rsidR="00F73C25" w:rsidRPr="00735706">
        <w:rPr>
          <w:rFonts w:cstheme="minorHAnsi"/>
        </w:rPr>
        <w:t xml:space="preserve">The system must have a new A&amp;A conducted (signed by the Federal government) at least every three (3) years or at the discretion of the Authorizing Official when there is a significant change to the system’s security posture </w:t>
      </w:r>
      <w:r w:rsidR="00F73C25" w:rsidRPr="00735706">
        <w:t>or via continuous monitoring b</w:t>
      </w:r>
      <w:r w:rsidR="00E8746E" w:rsidRPr="00735706">
        <w:t>ased on GSA CIO IT Security 12-</w:t>
      </w:r>
      <w:r w:rsidR="00F73C25" w:rsidRPr="00735706">
        <w:t>66, “</w:t>
      </w:r>
      <w:r w:rsidR="00E8746E" w:rsidRPr="00735706">
        <w:rPr>
          <w:i/>
        </w:rPr>
        <w:t>Information Security Continuous Monitoring Strategy</w:t>
      </w:r>
      <w:r w:rsidR="00F73C25" w:rsidRPr="00735706">
        <w:t>” that is reviewed</w:t>
      </w:r>
      <w:r w:rsidR="00735706">
        <w:t xml:space="preserve"> and accepted by the GSA CISO.</w:t>
      </w:r>
    </w:p>
    <w:p w14:paraId="5F68F871" w14:textId="77777777" w:rsidR="009B0CD3" w:rsidRPr="00D143AC" w:rsidRDefault="007F6FE1" w:rsidP="00D143AC">
      <w:pPr>
        <w:pStyle w:val="NormalWeb"/>
        <w:spacing w:after="120" w:afterAutospacing="0"/>
        <w:rPr>
          <w:rFonts w:ascii="Calibri" w:hAnsi="Calibri"/>
          <w:b/>
          <w:i/>
        </w:rPr>
      </w:pPr>
      <w:r w:rsidRPr="00D143AC">
        <w:rPr>
          <w:rFonts w:ascii="Calibri" w:hAnsi="Calibri"/>
          <w:b/>
          <w:i/>
        </w:rPr>
        <w:t>Assessing the</w:t>
      </w:r>
      <w:r w:rsidR="009B0CD3" w:rsidRPr="00D143AC">
        <w:rPr>
          <w:rFonts w:ascii="Calibri" w:hAnsi="Calibri"/>
          <w:b/>
          <w:i/>
        </w:rPr>
        <w:t xml:space="preserve"> System</w:t>
      </w:r>
    </w:p>
    <w:p w14:paraId="591000E2" w14:textId="6EDA8F39" w:rsidR="009B0CD3" w:rsidRPr="00D143AC" w:rsidRDefault="00994F5B" w:rsidP="00AA2B88">
      <w:pPr>
        <w:pStyle w:val="BodyText"/>
        <w:numPr>
          <w:ilvl w:val="0"/>
          <w:numId w:val="6"/>
        </w:numPr>
        <w:tabs>
          <w:tab w:val="left" w:pos="450"/>
        </w:tabs>
        <w:rPr>
          <w:rFonts w:cstheme="minorHAnsi"/>
        </w:rPr>
      </w:pPr>
      <w:r w:rsidRPr="00D143AC">
        <w:rPr>
          <w:rFonts w:cstheme="minorHAnsi"/>
        </w:rPr>
        <w:t>T</w:t>
      </w:r>
      <w:r w:rsidR="009B0CD3" w:rsidRPr="00D143AC">
        <w:rPr>
          <w:rFonts w:cstheme="minorHAnsi"/>
        </w:rPr>
        <w:t xml:space="preserve">he Contractor shall comply with </w:t>
      </w:r>
      <w:r w:rsidR="007F6FE1" w:rsidRPr="00D143AC">
        <w:rPr>
          <w:rFonts w:cstheme="minorHAnsi"/>
        </w:rPr>
        <w:t>Assessment and Authorization (A&amp;A)</w:t>
      </w:r>
      <w:r w:rsidR="009B0CD3" w:rsidRPr="00D143AC">
        <w:rPr>
          <w:rFonts w:cstheme="minorHAnsi"/>
        </w:rPr>
        <w:t xml:space="preserve"> requirements as mandated by Federal laws and policies, including making available any documentation, physical access, and logical access neede</w:t>
      </w:r>
      <w:r w:rsidR="00D143AC" w:rsidRPr="00D143AC">
        <w:rPr>
          <w:rFonts w:cstheme="minorHAnsi"/>
        </w:rPr>
        <w:t xml:space="preserve">d to support this requirement. </w:t>
      </w:r>
      <w:r w:rsidR="009B0CD3" w:rsidRPr="00D143AC">
        <w:rPr>
          <w:rFonts w:cstheme="minorHAnsi"/>
        </w:rPr>
        <w:t xml:space="preserve">The Level of Effort for the </w:t>
      </w:r>
      <w:r w:rsidR="000B337C" w:rsidRPr="00D143AC">
        <w:rPr>
          <w:rFonts w:cstheme="minorHAnsi"/>
        </w:rPr>
        <w:t>A&amp;A</w:t>
      </w:r>
      <w:r w:rsidR="009B0CD3" w:rsidRPr="00D143AC">
        <w:rPr>
          <w:rFonts w:cstheme="minorHAnsi"/>
        </w:rPr>
        <w:t xml:space="preserve"> is based on the System’s NIST Federal Information Processing Standard (FIPS) </w:t>
      </w:r>
      <w:r w:rsidR="00D143AC" w:rsidRPr="00D143AC">
        <w:rPr>
          <w:rFonts w:cstheme="minorHAnsi"/>
        </w:rPr>
        <w:t>Publication 199 categorization.</w:t>
      </w:r>
      <w:r w:rsidR="009B0CD3" w:rsidRPr="00D143AC">
        <w:rPr>
          <w:rFonts w:cstheme="minorHAnsi"/>
        </w:rPr>
        <w:t xml:space="preserve"> The contractor shall create, maintain and update the following </w:t>
      </w:r>
      <w:r w:rsidR="000B337C" w:rsidRPr="00D143AC">
        <w:rPr>
          <w:rFonts w:cstheme="minorHAnsi"/>
        </w:rPr>
        <w:t>A&amp;A</w:t>
      </w:r>
      <w:r w:rsidR="009B0CD3" w:rsidRPr="00D143AC">
        <w:rPr>
          <w:rFonts w:cstheme="minorHAnsi"/>
        </w:rPr>
        <w:t xml:space="preserve"> documentation:</w:t>
      </w:r>
    </w:p>
    <w:p w14:paraId="55FEC547" w14:textId="017C06BC" w:rsidR="009B0CD3" w:rsidRPr="00D143AC" w:rsidRDefault="009B0CD3" w:rsidP="00AA2B88">
      <w:pPr>
        <w:pStyle w:val="PlainText"/>
        <w:numPr>
          <w:ilvl w:val="0"/>
          <w:numId w:val="21"/>
        </w:numPr>
        <w:tabs>
          <w:tab w:val="clear" w:pos="1296"/>
          <w:tab w:val="num" w:pos="1440"/>
        </w:tabs>
        <w:spacing w:after="0"/>
        <w:rPr>
          <w:rFonts w:ascii="Calibri" w:hAnsi="Calibri" w:cstheme="minorHAnsi"/>
          <w:sz w:val="24"/>
          <w:szCs w:val="24"/>
        </w:rPr>
      </w:pPr>
      <w:r w:rsidRPr="00D143AC">
        <w:rPr>
          <w:rFonts w:ascii="Calibri" w:hAnsi="Calibri" w:cstheme="minorHAnsi"/>
          <w:sz w:val="24"/>
          <w:szCs w:val="24"/>
        </w:rPr>
        <w:t xml:space="preserve">System Security Plan (SSP) </w:t>
      </w:r>
      <w:r w:rsidR="009C3F6A" w:rsidRPr="00D143AC">
        <w:rPr>
          <w:rFonts w:ascii="Calibri" w:hAnsi="Calibri" w:cstheme="minorHAnsi"/>
          <w:sz w:val="24"/>
          <w:szCs w:val="24"/>
        </w:rPr>
        <w:t>completed in agreement with NIST Special Publication 800-18, Revision 1</w:t>
      </w:r>
      <w:r w:rsidR="00AE6F73" w:rsidRPr="00D143AC">
        <w:rPr>
          <w:rFonts w:ascii="Calibri" w:hAnsi="Calibri" w:cstheme="minorHAnsi"/>
          <w:sz w:val="24"/>
          <w:szCs w:val="24"/>
          <w:lang w:val="en-US"/>
        </w:rPr>
        <w:t>,</w:t>
      </w:r>
      <w:r w:rsidR="00AE6F73" w:rsidRPr="00D143AC">
        <w:rPr>
          <w:rFonts w:ascii="Calibri" w:hAnsi="Calibri"/>
          <w:sz w:val="24"/>
          <w:szCs w:val="24"/>
        </w:rPr>
        <w:t xml:space="preserve"> </w:t>
      </w:r>
      <w:r w:rsidR="00AE6F73" w:rsidRPr="00D143AC">
        <w:rPr>
          <w:rFonts w:ascii="Calibri" w:hAnsi="Calibri"/>
          <w:i/>
          <w:sz w:val="24"/>
          <w:szCs w:val="24"/>
          <w:lang w:val="en-US"/>
        </w:rPr>
        <w:t>“</w:t>
      </w:r>
      <w:r w:rsidR="00AE6F73" w:rsidRPr="00D143AC">
        <w:rPr>
          <w:rFonts w:ascii="Calibri" w:hAnsi="Calibri"/>
          <w:i/>
          <w:sz w:val="24"/>
          <w:szCs w:val="24"/>
        </w:rPr>
        <w:t>Guide for Developing Security Plans for Federal Information Systems</w:t>
      </w:r>
      <w:r w:rsidR="00CC6987">
        <w:rPr>
          <w:rFonts w:ascii="Calibri" w:hAnsi="Calibri"/>
          <w:i/>
          <w:sz w:val="24"/>
          <w:szCs w:val="24"/>
          <w:lang w:val="en-US"/>
        </w:rPr>
        <w:t>.</w:t>
      </w:r>
      <w:r w:rsidR="00AE6F73" w:rsidRPr="00CC6987">
        <w:rPr>
          <w:rFonts w:ascii="Calibri" w:hAnsi="Calibri"/>
          <w:sz w:val="24"/>
          <w:szCs w:val="24"/>
          <w:lang w:val="en-US"/>
        </w:rPr>
        <w:t>”</w:t>
      </w:r>
      <w:r w:rsidR="009C3F6A" w:rsidRPr="00D143AC">
        <w:rPr>
          <w:rFonts w:ascii="Calibri" w:hAnsi="Calibri" w:cstheme="minorHAnsi"/>
          <w:sz w:val="24"/>
          <w:szCs w:val="24"/>
        </w:rPr>
        <w:t xml:space="preserve"> The SSP shall include as appendices </w:t>
      </w:r>
      <w:r w:rsidRPr="00D143AC">
        <w:rPr>
          <w:rFonts w:ascii="Calibri" w:hAnsi="Calibri" w:cstheme="minorHAnsi"/>
          <w:sz w:val="24"/>
          <w:szCs w:val="24"/>
        </w:rPr>
        <w:t>required policies and procedures</w:t>
      </w:r>
      <w:r w:rsidR="009C3F6A" w:rsidRPr="00D143AC">
        <w:rPr>
          <w:rFonts w:ascii="Calibri" w:hAnsi="Calibri" w:cstheme="minorHAnsi"/>
          <w:sz w:val="24"/>
          <w:szCs w:val="24"/>
        </w:rPr>
        <w:t xml:space="preserve"> across </w:t>
      </w:r>
      <w:r w:rsidR="00114A27">
        <w:rPr>
          <w:rFonts w:ascii="Calibri" w:hAnsi="Calibri" w:cstheme="minorHAnsi"/>
          <w:sz w:val="24"/>
          <w:szCs w:val="24"/>
          <w:lang w:val="en-US"/>
        </w:rPr>
        <w:t>17</w:t>
      </w:r>
      <w:r w:rsidR="009C3F6A" w:rsidRPr="00D143AC">
        <w:rPr>
          <w:rFonts w:ascii="Calibri" w:hAnsi="Calibri" w:cstheme="minorHAnsi"/>
          <w:sz w:val="24"/>
          <w:szCs w:val="24"/>
        </w:rPr>
        <w:t xml:space="preserve"> control families mandated per FIPS </w:t>
      </w:r>
      <w:r w:rsidR="007B3C75" w:rsidRPr="00D143AC">
        <w:rPr>
          <w:rFonts w:ascii="Calibri" w:hAnsi="Calibri" w:cstheme="minorHAnsi"/>
          <w:sz w:val="24"/>
          <w:szCs w:val="24"/>
          <w:lang w:val="en-US"/>
        </w:rPr>
        <w:t xml:space="preserve">PUB </w:t>
      </w:r>
      <w:r w:rsidR="009C3F6A" w:rsidRPr="00D143AC">
        <w:rPr>
          <w:rFonts w:ascii="Calibri" w:hAnsi="Calibri" w:cstheme="minorHAnsi"/>
          <w:sz w:val="24"/>
          <w:szCs w:val="24"/>
        </w:rPr>
        <w:t>200</w:t>
      </w:r>
      <w:r w:rsidRPr="00D143AC">
        <w:rPr>
          <w:rFonts w:ascii="Calibri" w:hAnsi="Calibri" w:cstheme="minorHAnsi"/>
          <w:sz w:val="24"/>
          <w:szCs w:val="24"/>
        </w:rPr>
        <w:t>, Rules of Behavior, and Interconnection Agreements</w:t>
      </w:r>
      <w:r w:rsidR="009C3F6A" w:rsidRPr="00D143AC">
        <w:rPr>
          <w:rFonts w:ascii="Calibri" w:hAnsi="Calibri" w:cstheme="minorHAnsi"/>
          <w:sz w:val="24"/>
          <w:szCs w:val="24"/>
        </w:rPr>
        <w:t xml:space="preserve"> (in agreement with NIST Special Publication 800-47</w:t>
      </w:r>
      <w:r w:rsidR="00574678" w:rsidRPr="00D143AC">
        <w:rPr>
          <w:rFonts w:ascii="Calibri" w:hAnsi="Calibri" w:cstheme="minorHAnsi"/>
          <w:sz w:val="24"/>
          <w:szCs w:val="24"/>
          <w:lang w:val="en-US"/>
        </w:rPr>
        <w:t xml:space="preserve">, </w:t>
      </w:r>
      <w:r w:rsidR="00574678" w:rsidRPr="00D143AC">
        <w:rPr>
          <w:rFonts w:ascii="Calibri" w:hAnsi="Calibri" w:cstheme="minorHAnsi"/>
          <w:i/>
          <w:sz w:val="24"/>
          <w:szCs w:val="24"/>
          <w:lang w:val="en-US"/>
        </w:rPr>
        <w:lastRenderedPageBreak/>
        <w:t>“</w:t>
      </w:r>
      <w:r w:rsidR="00574678" w:rsidRPr="00D143AC">
        <w:rPr>
          <w:rFonts w:ascii="Calibri" w:hAnsi="Calibri"/>
          <w:i/>
          <w:sz w:val="24"/>
          <w:szCs w:val="24"/>
        </w:rPr>
        <w:t>Security Guide for Interconnecting Information Technology Systems</w:t>
      </w:r>
      <w:r w:rsidR="00574678" w:rsidRPr="00D143AC">
        <w:rPr>
          <w:rFonts w:ascii="Calibri" w:hAnsi="Calibri"/>
          <w:i/>
          <w:sz w:val="24"/>
          <w:szCs w:val="24"/>
          <w:lang w:val="en-US"/>
        </w:rPr>
        <w:t>”</w:t>
      </w:r>
      <w:r w:rsidR="009C3F6A" w:rsidRPr="00CC6987">
        <w:rPr>
          <w:rFonts w:ascii="Calibri" w:hAnsi="Calibri" w:cstheme="minorHAnsi"/>
          <w:sz w:val="24"/>
          <w:szCs w:val="24"/>
        </w:rPr>
        <w:t>).</w:t>
      </w:r>
      <w:r w:rsidR="00497AFD" w:rsidRPr="00D143AC">
        <w:rPr>
          <w:rFonts w:ascii="Calibri" w:hAnsi="Calibri" w:cstheme="minorHAnsi"/>
          <w:sz w:val="24"/>
          <w:szCs w:val="24"/>
        </w:rPr>
        <w:t xml:space="preserve"> The SSP shall include</w:t>
      </w:r>
      <w:r w:rsidR="00CC6987">
        <w:rPr>
          <w:rFonts w:ascii="Calibri" w:hAnsi="Calibri" w:cstheme="minorHAnsi"/>
          <w:sz w:val="24"/>
          <w:szCs w:val="24"/>
          <w:lang w:val="en-US"/>
        </w:rPr>
        <w:t>;</w:t>
      </w:r>
      <w:r w:rsidR="00497AFD" w:rsidRPr="00D143AC">
        <w:rPr>
          <w:rFonts w:ascii="Calibri" w:hAnsi="Calibri" w:cstheme="minorHAnsi"/>
          <w:sz w:val="24"/>
          <w:szCs w:val="24"/>
        </w:rPr>
        <w:t xml:space="preserve"> as an </w:t>
      </w:r>
      <w:r w:rsidR="005F2902">
        <w:rPr>
          <w:rFonts w:ascii="Calibri" w:hAnsi="Calibri" w:cstheme="minorHAnsi"/>
          <w:sz w:val="24"/>
          <w:szCs w:val="24"/>
          <w:lang w:val="en-US"/>
        </w:rPr>
        <w:t>a</w:t>
      </w:r>
      <w:r w:rsidR="00497AFD" w:rsidRPr="00D143AC">
        <w:rPr>
          <w:rFonts w:ascii="Calibri" w:hAnsi="Calibri" w:cstheme="minorHAnsi"/>
          <w:sz w:val="24"/>
          <w:szCs w:val="24"/>
        </w:rPr>
        <w:t xml:space="preserve">ppendix, a completed GSA Control Tailoring </w:t>
      </w:r>
      <w:r w:rsidR="00605665">
        <w:rPr>
          <w:rFonts w:ascii="Calibri" w:hAnsi="Calibri" w:cstheme="minorHAnsi"/>
          <w:sz w:val="24"/>
          <w:szCs w:val="24"/>
          <w:lang w:val="en-US"/>
        </w:rPr>
        <w:t>W</w:t>
      </w:r>
      <w:r w:rsidR="00497AFD" w:rsidRPr="00D143AC">
        <w:rPr>
          <w:rFonts w:ascii="Calibri" w:hAnsi="Calibri" w:cstheme="minorHAnsi"/>
          <w:sz w:val="24"/>
          <w:szCs w:val="24"/>
        </w:rPr>
        <w:t>ork</w:t>
      </w:r>
      <w:r w:rsidR="00DA6F8E">
        <w:rPr>
          <w:rFonts w:ascii="Calibri" w:hAnsi="Calibri" w:cstheme="minorHAnsi"/>
          <w:sz w:val="24"/>
          <w:szCs w:val="24"/>
          <w:lang w:val="en-US"/>
        </w:rPr>
        <w:t>book</w:t>
      </w:r>
      <w:r w:rsidR="00497AFD" w:rsidRPr="00D143AC">
        <w:rPr>
          <w:rFonts w:ascii="Calibri" w:hAnsi="Calibri" w:cstheme="minorHAnsi"/>
          <w:sz w:val="24"/>
          <w:szCs w:val="24"/>
        </w:rPr>
        <w:t xml:space="preserve"> </w:t>
      </w:r>
      <w:r w:rsidR="00E45ED8">
        <w:rPr>
          <w:rFonts w:ascii="Calibri" w:hAnsi="Calibri" w:cstheme="minorHAnsi"/>
          <w:sz w:val="24"/>
          <w:szCs w:val="24"/>
          <w:lang w:val="en-US"/>
        </w:rPr>
        <w:t xml:space="preserve"> </w:t>
      </w:r>
      <w:r w:rsidR="00B750CD">
        <w:rPr>
          <w:rFonts w:ascii="Calibri" w:hAnsi="Calibri" w:cstheme="minorHAnsi"/>
          <w:sz w:val="24"/>
          <w:szCs w:val="24"/>
          <w:lang w:val="en-US"/>
        </w:rPr>
        <w:t>identified</w:t>
      </w:r>
      <w:r w:rsidR="00CC6987">
        <w:rPr>
          <w:rFonts w:ascii="Calibri" w:hAnsi="Calibri" w:cstheme="minorHAnsi"/>
          <w:sz w:val="24"/>
          <w:szCs w:val="24"/>
        </w:rPr>
        <w:t xml:space="preserve"> in Appendix A of this guide. </w:t>
      </w:r>
      <w:r w:rsidR="00D61B07">
        <w:rPr>
          <w:rFonts w:ascii="Calibri" w:hAnsi="Calibri" w:cstheme="minorHAnsi"/>
          <w:sz w:val="24"/>
          <w:szCs w:val="24"/>
          <w:lang w:val="en-US"/>
        </w:rPr>
        <w:t>The column in</w:t>
      </w:r>
      <w:r w:rsidR="00497AFD" w:rsidRPr="00D143AC">
        <w:rPr>
          <w:rFonts w:ascii="Calibri" w:hAnsi="Calibri" w:cstheme="minorHAnsi"/>
          <w:sz w:val="24"/>
          <w:szCs w:val="24"/>
        </w:rPr>
        <w:t xml:space="preserve"> the work</w:t>
      </w:r>
      <w:r w:rsidR="00DA6F8E">
        <w:rPr>
          <w:rFonts w:ascii="Calibri" w:hAnsi="Calibri" w:cstheme="minorHAnsi"/>
          <w:sz w:val="24"/>
          <w:szCs w:val="24"/>
          <w:lang w:val="en-US"/>
        </w:rPr>
        <w:t>book</w:t>
      </w:r>
      <w:r w:rsidR="00497AFD" w:rsidRPr="00D143AC">
        <w:rPr>
          <w:rFonts w:ascii="Calibri" w:hAnsi="Calibri" w:cstheme="minorHAnsi"/>
          <w:sz w:val="24"/>
          <w:szCs w:val="24"/>
        </w:rPr>
        <w:t xml:space="preserve"> titled “</w:t>
      </w:r>
      <w:r w:rsidR="006134BA" w:rsidRPr="00D143AC">
        <w:rPr>
          <w:rFonts w:ascii="Calibri" w:hAnsi="Calibri" w:cstheme="minorHAnsi"/>
          <w:sz w:val="24"/>
          <w:szCs w:val="24"/>
          <w:lang w:val="en-US"/>
        </w:rPr>
        <w:t>GSA Defined</w:t>
      </w:r>
      <w:r w:rsidR="00497AFD" w:rsidRPr="00D143AC">
        <w:rPr>
          <w:rFonts w:ascii="Calibri" w:hAnsi="Calibri" w:cstheme="minorHAnsi"/>
          <w:sz w:val="24"/>
          <w:szCs w:val="24"/>
        </w:rPr>
        <w:t xml:space="preserve"> </w:t>
      </w:r>
      <w:r w:rsidR="006134BA" w:rsidRPr="00D143AC">
        <w:rPr>
          <w:rFonts w:ascii="Calibri" w:hAnsi="Calibri" w:cstheme="minorHAnsi"/>
          <w:sz w:val="24"/>
          <w:szCs w:val="24"/>
          <w:lang w:val="en-US"/>
        </w:rPr>
        <w:t>Values</w:t>
      </w:r>
      <w:r w:rsidR="00CC6987">
        <w:rPr>
          <w:rFonts w:ascii="Calibri" w:hAnsi="Calibri" w:cstheme="minorHAnsi"/>
          <w:sz w:val="24"/>
          <w:szCs w:val="24"/>
          <w:lang w:val="en-US"/>
        </w:rPr>
        <w:t>,</w:t>
      </w:r>
      <w:r w:rsidR="00497AFD" w:rsidRPr="00D143AC">
        <w:rPr>
          <w:rFonts w:ascii="Calibri" w:hAnsi="Calibri" w:cstheme="minorHAnsi"/>
          <w:sz w:val="24"/>
          <w:szCs w:val="24"/>
        </w:rPr>
        <w:t xml:space="preserve">” shall </w:t>
      </w:r>
      <w:r w:rsidR="00D61B07">
        <w:rPr>
          <w:rFonts w:ascii="Calibri" w:hAnsi="Calibri" w:cstheme="minorHAnsi"/>
          <w:sz w:val="24"/>
          <w:szCs w:val="24"/>
          <w:lang w:val="en-US"/>
        </w:rPr>
        <w:t xml:space="preserve">be used to </w:t>
      </w:r>
      <w:r w:rsidR="00497AFD" w:rsidRPr="00D143AC">
        <w:rPr>
          <w:rFonts w:ascii="Calibri" w:hAnsi="Calibri" w:cstheme="minorHAnsi"/>
          <w:sz w:val="24"/>
          <w:szCs w:val="24"/>
        </w:rPr>
        <w:t>document all contractor implemented settings that are different from the GSA defined setting and where the GSA defined setting allows a contractor determined setting.</w:t>
      </w:r>
    </w:p>
    <w:p w14:paraId="29E31334" w14:textId="77777777" w:rsidR="009B0CD3" w:rsidRPr="00D143AC" w:rsidRDefault="009B0CD3" w:rsidP="00AA2B88">
      <w:pPr>
        <w:pStyle w:val="PlainText"/>
        <w:numPr>
          <w:ilvl w:val="0"/>
          <w:numId w:val="21"/>
        </w:numPr>
        <w:spacing w:after="0"/>
        <w:rPr>
          <w:rFonts w:ascii="Calibri" w:hAnsi="Calibri" w:cstheme="minorHAnsi"/>
          <w:sz w:val="24"/>
          <w:szCs w:val="24"/>
        </w:rPr>
      </w:pPr>
      <w:r w:rsidRPr="00D143AC">
        <w:rPr>
          <w:rFonts w:ascii="Calibri" w:hAnsi="Calibri" w:cstheme="minorHAnsi"/>
          <w:sz w:val="24"/>
          <w:szCs w:val="24"/>
        </w:rPr>
        <w:t xml:space="preserve">Contingency Plan (including Disaster Recovery Plan) </w:t>
      </w:r>
      <w:r w:rsidR="009C3F6A" w:rsidRPr="00D143AC">
        <w:rPr>
          <w:rFonts w:ascii="Calibri" w:hAnsi="Calibri" w:cstheme="minorHAnsi"/>
          <w:sz w:val="24"/>
          <w:szCs w:val="24"/>
        </w:rPr>
        <w:t>completed in agreement with NIST Special Publication 800-34.</w:t>
      </w:r>
    </w:p>
    <w:p w14:paraId="076486A3" w14:textId="7344178D" w:rsidR="009B0CD3" w:rsidRPr="009B7FB1" w:rsidRDefault="009B0CD3" w:rsidP="00AA2B88">
      <w:pPr>
        <w:pStyle w:val="PlainText"/>
        <w:numPr>
          <w:ilvl w:val="0"/>
          <w:numId w:val="21"/>
        </w:numPr>
        <w:spacing w:after="0"/>
        <w:rPr>
          <w:rFonts w:ascii="Calibri" w:hAnsi="Calibri" w:cstheme="minorHAnsi"/>
          <w:sz w:val="24"/>
          <w:szCs w:val="24"/>
        </w:rPr>
      </w:pPr>
      <w:r w:rsidRPr="00D143AC">
        <w:rPr>
          <w:rFonts w:ascii="Calibri" w:hAnsi="Calibri" w:cstheme="minorHAnsi"/>
          <w:sz w:val="24"/>
          <w:szCs w:val="24"/>
        </w:rPr>
        <w:t xml:space="preserve">Contingency Plan Test Report </w:t>
      </w:r>
      <w:r w:rsidR="009C3F6A" w:rsidRPr="00D143AC">
        <w:rPr>
          <w:rFonts w:ascii="Calibri" w:hAnsi="Calibri" w:cstheme="minorHAnsi"/>
          <w:sz w:val="24"/>
          <w:szCs w:val="24"/>
        </w:rPr>
        <w:t xml:space="preserve">completed in agreement with GSA IT Security Procedural Guide 06-29, </w:t>
      </w:r>
      <w:r w:rsidR="009C3F6A" w:rsidRPr="00D143AC">
        <w:rPr>
          <w:rFonts w:ascii="Calibri" w:hAnsi="Calibri" w:cstheme="minorHAnsi"/>
          <w:i/>
          <w:sz w:val="24"/>
          <w:szCs w:val="24"/>
        </w:rPr>
        <w:t>“</w:t>
      </w:r>
      <w:r w:rsidR="00FF480C" w:rsidRPr="00D143AC">
        <w:rPr>
          <w:rFonts w:ascii="Calibri" w:hAnsi="Calibri" w:cs="Arial"/>
          <w:i/>
          <w:sz w:val="24"/>
          <w:szCs w:val="24"/>
        </w:rPr>
        <w:t>Contingency Planning</w:t>
      </w:r>
      <w:r w:rsidR="009C3F6A" w:rsidRPr="00D143AC">
        <w:rPr>
          <w:rFonts w:ascii="Calibri" w:hAnsi="Calibri" w:cstheme="minorHAnsi"/>
          <w:i/>
          <w:sz w:val="24"/>
          <w:szCs w:val="24"/>
        </w:rPr>
        <w:t>.”</w:t>
      </w:r>
    </w:p>
    <w:p w14:paraId="500330E4" w14:textId="6A703B02" w:rsidR="009B7FB1" w:rsidRPr="00D143AC" w:rsidRDefault="009B7FB1" w:rsidP="00AA2B88">
      <w:pPr>
        <w:pStyle w:val="PlainText"/>
        <w:numPr>
          <w:ilvl w:val="0"/>
          <w:numId w:val="21"/>
        </w:numPr>
        <w:spacing w:after="0"/>
        <w:rPr>
          <w:rFonts w:ascii="Calibri" w:hAnsi="Calibri" w:cstheme="minorHAnsi"/>
          <w:sz w:val="24"/>
          <w:szCs w:val="24"/>
        </w:rPr>
      </w:pPr>
      <w:r>
        <w:rPr>
          <w:rFonts w:ascii="Calibri" w:hAnsi="Calibri" w:cstheme="minorHAnsi"/>
          <w:sz w:val="24"/>
          <w:szCs w:val="24"/>
          <w:lang w:val="en-US"/>
        </w:rPr>
        <w:t>Incident Response</w:t>
      </w:r>
      <w:r>
        <w:rPr>
          <w:rFonts w:ascii="Calibri" w:hAnsi="Calibri" w:cstheme="minorHAnsi"/>
          <w:sz w:val="24"/>
          <w:szCs w:val="24"/>
        </w:rPr>
        <w:t xml:space="preserve"> Plan</w:t>
      </w:r>
      <w:r w:rsidRPr="00D143AC">
        <w:rPr>
          <w:rFonts w:ascii="Calibri" w:hAnsi="Calibri" w:cstheme="minorHAnsi"/>
          <w:sz w:val="24"/>
          <w:szCs w:val="24"/>
        </w:rPr>
        <w:t xml:space="preserve"> completed in agreement with NIST Special Publication 800-</w:t>
      </w:r>
      <w:r w:rsidR="00146364">
        <w:rPr>
          <w:rFonts w:ascii="Calibri" w:hAnsi="Calibri" w:cstheme="minorHAnsi"/>
          <w:sz w:val="24"/>
          <w:szCs w:val="24"/>
          <w:lang w:val="en-US"/>
        </w:rPr>
        <w:t>61, “Computer Security Incident Handling Guide” and GSA IT Security Procedural Guide 01-02, “</w:t>
      </w:r>
      <w:r w:rsidR="00146364" w:rsidRPr="00146364">
        <w:rPr>
          <w:rFonts w:ascii="Calibri" w:hAnsi="Calibri" w:cstheme="minorHAnsi"/>
          <w:i/>
          <w:sz w:val="24"/>
          <w:szCs w:val="24"/>
          <w:lang w:val="en-US"/>
        </w:rPr>
        <w:t>Incident Response</w:t>
      </w:r>
      <w:r w:rsidR="00146364">
        <w:rPr>
          <w:rFonts w:ascii="Calibri" w:hAnsi="Calibri" w:cstheme="minorHAnsi"/>
          <w:sz w:val="24"/>
          <w:szCs w:val="24"/>
          <w:lang w:val="en-US"/>
        </w:rPr>
        <w:t>.”</w:t>
      </w:r>
    </w:p>
    <w:p w14:paraId="709CE386" w14:textId="6B1FFADF" w:rsidR="009B7FB1" w:rsidRPr="00146364" w:rsidRDefault="00146364" w:rsidP="00AA2B88">
      <w:pPr>
        <w:pStyle w:val="PlainText"/>
        <w:numPr>
          <w:ilvl w:val="0"/>
          <w:numId w:val="21"/>
        </w:numPr>
        <w:spacing w:after="0"/>
        <w:rPr>
          <w:rFonts w:ascii="Calibri" w:hAnsi="Calibri" w:cstheme="minorHAnsi"/>
          <w:sz w:val="24"/>
          <w:szCs w:val="24"/>
        </w:rPr>
      </w:pPr>
      <w:r>
        <w:rPr>
          <w:rFonts w:ascii="Calibri" w:hAnsi="Calibri" w:cstheme="minorHAnsi"/>
          <w:sz w:val="24"/>
          <w:szCs w:val="24"/>
          <w:lang w:val="en-US"/>
        </w:rPr>
        <w:t xml:space="preserve">Incident </w:t>
      </w:r>
      <w:r w:rsidR="00B750CD">
        <w:rPr>
          <w:rFonts w:ascii="Calibri" w:hAnsi="Calibri" w:cstheme="minorHAnsi"/>
          <w:sz w:val="24"/>
          <w:szCs w:val="24"/>
          <w:lang w:val="en-US"/>
        </w:rPr>
        <w:t>Response</w:t>
      </w:r>
      <w:r w:rsidR="009B7FB1" w:rsidRPr="00D143AC">
        <w:rPr>
          <w:rFonts w:ascii="Calibri" w:hAnsi="Calibri" w:cstheme="minorHAnsi"/>
          <w:sz w:val="24"/>
          <w:szCs w:val="24"/>
        </w:rPr>
        <w:t xml:space="preserve"> Test Report completed in agreement </w:t>
      </w:r>
      <w:r w:rsidRPr="00D143AC">
        <w:rPr>
          <w:rFonts w:ascii="Calibri" w:hAnsi="Calibri" w:cstheme="minorHAnsi"/>
          <w:sz w:val="24"/>
          <w:szCs w:val="24"/>
        </w:rPr>
        <w:t>NIST Special Publication 800-</w:t>
      </w:r>
      <w:r>
        <w:rPr>
          <w:rFonts w:ascii="Calibri" w:hAnsi="Calibri" w:cstheme="minorHAnsi"/>
          <w:sz w:val="24"/>
          <w:szCs w:val="24"/>
          <w:lang w:val="en-US"/>
        </w:rPr>
        <w:t>61, “Computer Security Incident Handling Guide” and GSA IT Security Procedural Guide 01-02, “</w:t>
      </w:r>
      <w:r w:rsidRPr="00146364">
        <w:rPr>
          <w:rFonts w:ascii="Calibri" w:hAnsi="Calibri" w:cstheme="minorHAnsi"/>
          <w:i/>
          <w:sz w:val="24"/>
          <w:szCs w:val="24"/>
          <w:lang w:val="en-US"/>
        </w:rPr>
        <w:t>Incident Response</w:t>
      </w:r>
      <w:r>
        <w:rPr>
          <w:rFonts w:ascii="Calibri" w:hAnsi="Calibri" w:cstheme="minorHAnsi"/>
          <w:sz w:val="24"/>
          <w:szCs w:val="24"/>
          <w:lang w:val="en-US"/>
        </w:rPr>
        <w:t>.”</w:t>
      </w:r>
    </w:p>
    <w:p w14:paraId="00306EFF" w14:textId="5B4DCE3A" w:rsidR="00146364" w:rsidRPr="00146364" w:rsidRDefault="00146364" w:rsidP="00AA2B88">
      <w:pPr>
        <w:pStyle w:val="PlainText"/>
        <w:numPr>
          <w:ilvl w:val="0"/>
          <w:numId w:val="21"/>
        </w:numPr>
        <w:spacing w:after="0"/>
        <w:rPr>
          <w:rFonts w:ascii="Calibri" w:hAnsi="Calibri" w:cstheme="minorHAnsi"/>
          <w:sz w:val="24"/>
          <w:szCs w:val="24"/>
        </w:rPr>
      </w:pPr>
      <w:r>
        <w:rPr>
          <w:rFonts w:ascii="Calibri" w:hAnsi="Calibri" w:cstheme="minorHAnsi"/>
          <w:sz w:val="24"/>
          <w:szCs w:val="24"/>
          <w:lang w:val="en-US"/>
        </w:rPr>
        <w:t>Configuration Management Plan completed in agreement with GSA IT Security Procedural Guide 01-05, “</w:t>
      </w:r>
      <w:r>
        <w:rPr>
          <w:rFonts w:ascii="Calibri" w:hAnsi="Calibri" w:cstheme="minorHAnsi"/>
          <w:i/>
          <w:sz w:val="24"/>
          <w:szCs w:val="24"/>
          <w:lang w:val="en-US"/>
        </w:rPr>
        <w:t>Configuration Management</w:t>
      </w:r>
      <w:r>
        <w:rPr>
          <w:rFonts w:ascii="Calibri" w:hAnsi="Calibri" w:cstheme="minorHAnsi"/>
          <w:sz w:val="24"/>
          <w:szCs w:val="24"/>
          <w:lang w:val="en-US"/>
        </w:rPr>
        <w:t>.”</w:t>
      </w:r>
    </w:p>
    <w:p w14:paraId="368DDF67" w14:textId="50B54391" w:rsidR="00994F5B" w:rsidRPr="00D143AC" w:rsidRDefault="009B0CD3" w:rsidP="00AA2B88">
      <w:pPr>
        <w:numPr>
          <w:ilvl w:val="0"/>
          <w:numId w:val="21"/>
        </w:numPr>
        <w:spacing w:after="0"/>
        <w:rPr>
          <w:rFonts w:cstheme="minorHAnsi"/>
          <w:color w:val="000000"/>
        </w:rPr>
      </w:pPr>
      <w:r w:rsidRPr="00D143AC">
        <w:rPr>
          <w:rFonts w:cstheme="minorHAnsi"/>
        </w:rPr>
        <w:t>Plan of Actions &amp; Milestones</w:t>
      </w:r>
      <w:r w:rsidR="009C3F6A" w:rsidRPr="00D143AC">
        <w:rPr>
          <w:rFonts w:cstheme="minorHAnsi"/>
        </w:rPr>
        <w:t xml:space="preserve"> completed in agreement with GSA IT Security Procedural Guide 09-44, </w:t>
      </w:r>
      <w:r w:rsidR="009C3F6A" w:rsidRPr="00D143AC">
        <w:rPr>
          <w:rFonts w:cstheme="minorHAnsi"/>
          <w:i/>
        </w:rPr>
        <w:t>“Plan of Action and Milestones (POA&amp;M).”</w:t>
      </w:r>
    </w:p>
    <w:p w14:paraId="7BC03121" w14:textId="33353A39" w:rsidR="00994F5B" w:rsidRPr="00D143AC" w:rsidRDefault="00994F5B" w:rsidP="00AA2B88">
      <w:pPr>
        <w:numPr>
          <w:ilvl w:val="0"/>
          <w:numId w:val="21"/>
        </w:numPr>
        <w:spacing w:after="120"/>
        <w:rPr>
          <w:rFonts w:cstheme="minorHAnsi"/>
          <w:color w:val="000000"/>
        </w:rPr>
      </w:pPr>
      <w:r w:rsidRPr="00D143AC">
        <w:rPr>
          <w:rFonts w:cstheme="minorHAnsi"/>
        </w:rPr>
        <w:t>Penetration Test Report</w:t>
      </w:r>
      <w:r w:rsidR="000B337C" w:rsidRPr="00D143AC">
        <w:rPr>
          <w:rFonts w:cstheme="minorHAnsi"/>
        </w:rPr>
        <w:t>s</w:t>
      </w:r>
      <w:r w:rsidRPr="00D143AC">
        <w:rPr>
          <w:rFonts w:cstheme="minorHAnsi"/>
        </w:rPr>
        <w:t xml:space="preserve"> documenting the results </w:t>
      </w:r>
      <w:r w:rsidR="008C71C1" w:rsidRPr="00D143AC">
        <w:rPr>
          <w:rFonts w:cstheme="minorHAnsi"/>
        </w:rPr>
        <w:t xml:space="preserve">of </w:t>
      </w:r>
      <w:r w:rsidRPr="00D143AC">
        <w:rPr>
          <w:rFonts w:cstheme="minorHAnsi"/>
        </w:rPr>
        <w:t xml:space="preserve">vulnerability analysis and </w:t>
      </w:r>
      <w:r w:rsidRPr="00D143AC">
        <w:rPr>
          <w:rFonts w:cstheme="minorHAnsi"/>
          <w:bCs/>
          <w:color w:val="000000"/>
        </w:rPr>
        <w:t xml:space="preserve">exploitability of identified vulnerabilities. </w:t>
      </w:r>
      <w:r w:rsidR="006575F2" w:rsidRPr="00D143AC">
        <w:rPr>
          <w:rFonts w:cstheme="minorHAnsi"/>
          <w:bCs/>
          <w:color w:val="000000"/>
        </w:rPr>
        <w:t>N</w:t>
      </w:r>
      <w:r w:rsidR="006575F2" w:rsidRPr="00D143AC">
        <w:rPr>
          <w:rFonts w:cstheme="minorHAnsi"/>
        </w:rPr>
        <w:t xml:space="preserve">ote: </w:t>
      </w:r>
      <w:r w:rsidR="00991FE5" w:rsidRPr="00D143AC">
        <w:rPr>
          <w:rFonts w:cstheme="minorHAnsi"/>
        </w:rPr>
        <w:t>Penetration testing is required for all FIPS</w:t>
      </w:r>
      <w:r w:rsidR="007B3C75" w:rsidRPr="00D143AC">
        <w:rPr>
          <w:rFonts w:cstheme="minorHAnsi"/>
        </w:rPr>
        <w:t xml:space="preserve"> PUB</w:t>
      </w:r>
      <w:r w:rsidR="00991FE5" w:rsidRPr="00D143AC">
        <w:rPr>
          <w:rFonts w:cstheme="minorHAnsi"/>
        </w:rPr>
        <w:t xml:space="preserve"> 199 Low impact and Moderate impact Internet accessible information systems, and all FIPS</w:t>
      </w:r>
      <w:r w:rsidR="007B3C75" w:rsidRPr="00D143AC">
        <w:rPr>
          <w:rFonts w:cstheme="minorHAnsi"/>
        </w:rPr>
        <w:t xml:space="preserve"> PUB</w:t>
      </w:r>
      <w:r w:rsidR="00991FE5" w:rsidRPr="00D143AC">
        <w:rPr>
          <w:rFonts w:cstheme="minorHAnsi"/>
        </w:rPr>
        <w:t xml:space="preserve"> 199 High impact information systems are required to complete an independent penetration test and provide an Independent Penetration Test Report documenting the results of the exercise as part of the A&amp;A package.</w:t>
      </w:r>
      <w:r w:rsidR="00611E3A" w:rsidRPr="00D143AC">
        <w:rPr>
          <w:rFonts w:cstheme="minorHAnsi"/>
        </w:rPr>
        <w:t xml:space="preserve"> </w:t>
      </w:r>
      <w:r w:rsidR="006575F2" w:rsidRPr="00D143AC">
        <w:rPr>
          <w:rFonts w:cstheme="minorHAnsi"/>
        </w:rPr>
        <w:t>Reference GSA IT Security Procedural Guide 06-30</w:t>
      </w:r>
      <w:r w:rsidR="00C17A16" w:rsidRPr="00D143AC">
        <w:rPr>
          <w:rFonts w:cstheme="minorHAnsi"/>
        </w:rPr>
        <w:t>,</w:t>
      </w:r>
      <w:r w:rsidR="006575F2" w:rsidRPr="00D143AC">
        <w:rPr>
          <w:rFonts w:cstheme="minorHAnsi"/>
        </w:rPr>
        <w:t xml:space="preserve"> </w:t>
      </w:r>
      <w:r w:rsidR="006575F2" w:rsidRPr="00D143AC">
        <w:rPr>
          <w:rFonts w:cstheme="minorHAnsi"/>
          <w:i/>
        </w:rPr>
        <w:t>“</w:t>
      </w:r>
      <w:r w:rsidR="00CA386A" w:rsidRPr="00D143AC">
        <w:rPr>
          <w:i/>
        </w:rPr>
        <w:t>Managing Enterprise Risk</w:t>
      </w:r>
      <w:r w:rsidR="006575F2" w:rsidRPr="00D143AC">
        <w:rPr>
          <w:rFonts w:cstheme="minorHAnsi"/>
          <w:i/>
        </w:rPr>
        <w:t>”</w:t>
      </w:r>
      <w:r w:rsidR="00611E3A" w:rsidRPr="00D143AC">
        <w:rPr>
          <w:rFonts w:cstheme="minorHAnsi"/>
        </w:rPr>
        <w:t xml:space="preserve"> </w:t>
      </w:r>
      <w:r w:rsidR="006575F2" w:rsidRPr="00D143AC">
        <w:rPr>
          <w:rFonts w:cstheme="minorHAnsi"/>
        </w:rPr>
        <w:t xml:space="preserve">and </w:t>
      </w:r>
      <w:r w:rsidR="00611E3A" w:rsidRPr="00D143AC">
        <w:rPr>
          <w:rFonts w:cstheme="minorHAnsi"/>
        </w:rPr>
        <w:t xml:space="preserve">GSA IT Security Procedural Guide </w:t>
      </w:r>
      <w:r w:rsidR="006575F2" w:rsidRPr="00D143AC">
        <w:rPr>
          <w:rFonts w:cstheme="minorHAnsi"/>
        </w:rPr>
        <w:t xml:space="preserve">11-51, </w:t>
      </w:r>
      <w:r w:rsidR="00611E3A" w:rsidRPr="00D143AC">
        <w:rPr>
          <w:rFonts w:cstheme="minorHAnsi"/>
          <w:i/>
        </w:rPr>
        <w:t>“</w:t>
      </w:r>
      <w:r w:rsidR="006575F2" w:rsidRPr="00D143AC">
        <w:rPr>
          <w:rFonts w:cstheme="minorHAnsi"/>
          <w:i/>
        </w:rPr>
        <w:t>Conducting Penetration Test Exercises</w:t>
      </w:r>
      <w:r w:rsidR="00611E3A" w:rsidRPr="00D143AC">
        <w:rPr>
          <w:rFonts w:cstheme="minorHAnsi"/>
          <w:i/>
        </w:rPr>
        <w:t>”</w:t>
      </w:r>
      <w:r w:rsidR="006575F2" w:rsidRPr="00D143AC">
        <w:rPr>
          <w:rFonts w:cstheme="minorHAnsi"/>
        </w:rPr>
        <w:t xml:space="preserve"> for penetration testing guidance</w:t>
      </w:r>
      <w:r w:rsidR="00611E3A" w:rsidRPr="00D143AC">
        <w:rPr>
          <w:rFonts w:cstheme="minorHAnsi"/>
        </w:rPr>
        <w:t>.</w:t>
      </w:r>
    </w:p>
    <w:p w14:paraId="42AAB8D4" w14:textId="7DDCAECE" w:rsidR="00F73C25" w:rsidRPr="00D724B1" w:rsidRDefault="00F73C25" w:rsidP="00AA2B88">
      <w:pPr>
        <w:pStyle w:val="ListParagraph"/>
        <w:numPr>
          <w:ilvl w:val="0"/>
          <w:numId w:val="6"/>
        </w:numPr>
        <w:spacing w:after="120"/>
        <w:rPr>
          <w:rFonts w:asciiTheme="minorHAnsi" w:hAnsiTheme="minorHAnsi" w:cstheme="minorHAnsi"/>
          <w:sz w:val="24"/>
        </w:rPr>
      </w:pPr>
      <w:r w:rsidRPr="00D724B1">
        <w:rPr>
          <w:rFonts w:asciiTheme="minorHAnsi" w:hAnsiTheme="minorHAnsi" w:cstheme="minorHAnsi"/>
          <w:sz w:val="24"/>
        </w:rPr>
        <w:t>Information systems must be assessed and authorized every three (3) years or whenever there is a significant change to the system's security posture in accordance with NIST Special Publication 800-37</w:t>
      </w:r>
      <w:r w:rsidR="00146364">
        <w:rPr>
          <w:rFonts w:asciiTheme="minorHAnsi" w:hAnsiTheme="minorHAnsi" w:cstheme="minorHAnsi"/>
          <w:sz w:val="24"/>
        </w:rPr>
        <w:t>,</w:t>
      </w:r>
      <w:r w:rsidRPr="00D724B1">
        <w:rPr>
          <w:rFonts w:asciiTheme="minorHAnsi" w:hAnsiTheme="minorHAnsi" w:cstheme="minorHAnsi"/>
          <w:sz w:val="24"/>
        </w:rPr>
        <w:t xml:space="preserve"> Revision 1, </w:t>
      </w:r>
      <w:r w:rsidRPr="00D724B1">
        <w:rPr>
          <w:rFonts w:asciiTheme="minorHAnsi" w:hAnsiTheme="minorHAnsi" w:cstheme="minorHAnsi"/>
          <w:i/>
          <w:sz w:val="24"/>
        </w:rPr>
        <w:t>"Guide for the Security Certification and Accreditation of Federal Information Systems</w:t>
      </w:r>
      <w:r w:rsidR="00CC6987" w:rsidRPr="00D724B1">
        <w:rPr>
          <w:rFonts w:asciiTheme="minorHAnsi" w:hAnsiTheme="minorHAnsi" w:cstheme="minorHAnsi"/>
          <w:i/>
          <w:sz w:val="24"/>
        </w:rPr>
        <w:t>,</w:t>
      </w:r>
      <w:r w:rsidRPr="00D724B1">
        <w:rPr>
          <w:rFonts w:asciiTheme="minorHAnsi" w:hAnsiTheme="minorHAnsi" w:cstheme="minorHAnsi"/>
          <w:i/>
          <w:sz w:val="24"/>
        </w:rPr>
        <w:t>"</w:t>
      </w:r>
      <w:r w:rsidRPr="00D724B1">
        <w:rPr>
          <w:rFonts w:asciiTheme="minorHAnsi" w:hAnsiTheme="minorHAnsi" w:cstheme="minorHAnsi"/>
          <w:sz w:val="24"/>
        </w:rPr>
        <w:t xml:space="preserve"> and CIO IT Security 06-30, "</w:t>
      </w:r>
      <w:r w:rsidR="00CA386A" w:rsidRPr="00D724B1">
        <w:rPr>
          <w:rFonts w:asciiTheme="minorHAnsi" w:hAnsiTheme="minorHAnsi"/>
          <w:i/>
          <w:sz w:val="24"/>
        </w:rPr>
        <w:t>Managing Enterprise Risk</w:t>
      </w:r>
      <w:r w:rsidRPr="00D724B1">
        <w:rPr>
          <w:rFonts w:asciiTheme="minorHAnsi" w:hAnsiTheme="minorHAnsi" w:cstheme="minorHAnsi"/>
          <w:sz w:val="24"/>
        </w:rPr>
        <w:t>" or via continuous monitoring b</w:t>
      </w:r>
      <w:r w:rsidR="00E8746E" w:rsidRPr="00D724B1">
        <w:rPr>
          <w:rFonts w:asciiTheme="minorHAnsi" w:hAnsiTheme="minorHAnsi" w:cstheme="minorHAnsi"/>
          <w:sz w:val="24"/>
        </w:rPr>
        <w:t>ased on GSA CIO IT Security 12-</w:t>
      </w:r>
      <w:r w:rsidR="00556D07" w:rsidRPr="00D724B1">
        <w:rPr>
          <w:rFonts w:asciiTheme="minorHAnsi" w:hAnsiTheme="minorHAnsi" w:cstheme="minorHAnsi"/>
          <w:sz w:val="24"/>
        </w:rPr>
        <w:t xml:space="preserve">66, </w:t>
      </w:r>
      <w:r w:rsidRPr="00D724B1">
        <w:rPr>
          <w:rFonts w:asciiTheme="minorHAnsi" w:hAnsiTheme="minorHAnsi" w:cstheme="minorHAnsi"/>
          <w:sz w:val="24"/>
        </w:rPr>
        <w:t>"</w:t>
      </w:r>
      <w:r w:rsidR="00E8746E" w:rsidRPr="00D724B1">
        <w:rPr>
          <w:rFonts w:asciiTheme="minorHAnsi" w:hAnsiTheme="minorHAnsi"/>
          <w:i/>
          <w:sz w:val="24"/>
        </w:rPr>
        <w:t>Information Security Continuous Monitoring Strategy</w:t>
      </w:r>
      <w:r w:rsidRPr="00D724B1">
        <w:rPr>
          <w:rFonts w:asciiTheme="minorHAnsi" w:hAnsiTheme="minorHAnsi" w:cstheme="minorHAnsi"/>
          <w:sz w:val="24"/>
        </w:rPr>
        <w:t>" that is reviewe</w:t>
      </w:r>
      <w:r w:rsidR="00CC6987" w:rsidRPr="00D724B1">
        <w:rPr>
          <w:rFonts w:asciiTheme="minorHAnsi" w:hAnsiTheme="minorHAnsi" w:cstheme="minorHAnsi"/>
          <w:sz w:val="24"/>
        </w:rPr>
        <w:t>d and accepted by the GSA CISO.</w:t>
      </w:r>
    </w:p>
    <w:p w14:paraId="5CA469F9" w14:textId="253ED6AE" w:rsidR="009C3F6A" w:rsidRPr="00D143AC" w:rsidRDefault="009B0CD3" w:rsidP="00AA2B88">
      <w:pPr>
        <w:pStyle w:val="Body"/>
        <w:numPr>
          <w:ilvl w:val="0"/>
          <w:numId w:val="6"/>
        </w:numPr>
        <w:spacing w:after="120"/>
        <w:rPr>
          <w:rFonts w:ascii="Calibri" w:hAnsi="Calibri" w:cstheme="minorHAnsi"/>
          <w:szCs w:val="24"/>
        </w:rPr>
      </w:pPr>
      <w:r w:rsidRPr="00D143AC">
        <w:rPr>
          <w:rFonts w:ascii="Calibri" w:hAnsi="Calibri" w:cstheme="minorHAnsi"/>
          <w:szCs w:val="24"/>
        </w:rPr>
        <w:t xml:space="preserve">At the </w:t>
      </w:r>
      <w:r w:rsidR="009C3F6A" w:rsidRPr="00D143AC">
        <w:rPr>
          <w:rFonts w:ascii="Calibri" w:hAnsi="Calibri" w:cstheme="minorHAnsi"/>
          <w:szCs w:val="24"/>
        </w:rPr>
        <w:t xml:space="preserve">Moderate </w:t>
      </w:r>
      <w:r w:rsidRPr="00D143AC">
        <w:rPr>
          <w:rFonts w:ascii="Calibri" w:hAnsi="Calibri" w:cstheme="minorHAnsi"/>
          <w:szCs w:val="24"/>
        </w:rPr>
        <w:t>impact level and higher</w:t>
      </w:r>
      <w:r w:rsidR="00CC6987">
        <w:rPr>
          <w:rFonts w:ascii="Calibri" w:hAnsi="Calibri" w:cstheme="minorHAnsi"/>
          <w:szCs w:val="24"/>
        </w:rPr>
        <w:t>, the</w:t>
      </w:r>
      <w:r w:rsidR="00F80027" w:rsidRPr="00D143AC">
        <w:rPr>
          <w:rFonts w:ascii="Calibri" w:hAnsi="Calibri" w:cstheme="minorHAnsi"/>
          <w:szCs w:val="24"/>
        </w:rPr>
        <w:t xml:space="preserve"> </w:t>
      </w:r>
      <w:r w:rsidR="00F80027" w:rsidRPr="00D143AC">
        <w:rPr>
          <w:rFonts w:ascii="Calibri" w:hAnsi="Calibri"/>
          <w:b/>
          <w:spacing w:val="-1"/>
          <w:szCs w:val="24"/>
          <w:highlight w:val="yellow"/>
        </w:rPr>
        <w:t xml:space="preserve">&lt;SELECT: </w:t>
      </w:r>
      <w:r w:rsidR="00F80027" w:rsidRPr="00D143AC">
        <w:rPr>
          <w:rFonts w:ascii="Calibri" w:hAnsi="Calibri"/>
          <w:b/>
          <w:szCs w:val="24"/>
          <w:highlight w:val="yellow"/>
        </w:rPr>
        <w:t>contractor or Government&gt;</w:t>
      </w:r>
      <w:r w:rsidR="00D61B07">
        <w:rPr>
          <w:rFonts w:ascii="Calibri" w:hAnsi="Calibri"/>
          <w:b/>
          <w:szCs w:val="24"/>
        </w:rPr>
        <w:t xml:space="preserve"> </w:t>
      </w:r>
      <w:r w:rsidR="00D61B07">
        <w:rPr>
          <w:rFonts w:ascii="Calibri" w:hAnsi="Calibri"/>
          <w:szCs w:val="24"/>
        </w:rPr>
        <w:t xml:space="preserve">is </w:t>
      </w:r>
      <w:r w:rsidR="00D61B07">
        <w:rPr>
          <w:rFonts w:ascii="Calibri" w:hAnsi="Calibri" w:cstheme="minorHAnsi"/>
          <w:szCs w:val="24"/>
        </w:rPr>
        <w:t xml:space="preserve"> </w:t>
      </w:r>
      <w:r w:rsidRPr="00D143AC">
        <w:rPr>
          <w:rFonts w:ascii="Calibri" w:hAnsi="Calibri" w:cstheme="minorHAnsi"/>
          <w:szCs w:val="24"/>
        </w:rPr>
        <w:t xml:space="preserve">responsible for providing an independent Security Assessment/Risk Assessment in accordance with GSA IT Security Procedural Guide 06-30, </w:t>
      </w:r>
      <w:r w:rsidRPr="00D143AC">
        <w:rPr>
          <w:rFonts w:ascii="Calibri" w:hAnsi="Calibri" w:cstheme="minorHAnsi"/>
          <w:i/>
          <w:szCs w:val="24"/>
        </w:rPr>
        <w:t>“</w:t>
      </w:r>
      <w:r w:rsidR="00CA386A" w:rsidRPr="00D143AC">
        <w:rPr>
          <w:rFonts w:ascii="Calibri" w:hAnsi="Calibri"/>
          <w:i/>
          <w:szCs w:val="24"/>
        </w:rPr>
        <w:t>Managing Enterprise Risk</w:t>
      </w:r>
      <w:r w:rsidRPr="00D143AC">
        <w:rPr>
          <w:rFonts w:ascii="Calibri" w:hAnsi="Calibri" w:cstheme="minorHAnsi"/>
          <w:i/>
          <w:szCs w:val="24"/>
        </w:rPr>
        <w:t>.”</w:t>
      </w:r>
    </w:p>
    <w:p w14:paraId="3A56C551" w14:textId="157265ED" w:rsidR="00443362" w:rsidRPr="00D143AC" w:rsidRDefault="009C3F6A" w:rsidP="00AA2B88">
      <w:pPr>
        <w:pStyle w:val="Body"/>
        <w:numPr>
          <w:ilvl w:val="0"/>
          <w:numId w:val="6"/>
        </w:numPr>
        <w:spacing w:after="120"/>
        <w:rPr>
          <w:rFonts w:ascii="Calibri" w:hAnsi="Calibri" w:cstheme="minorHAnsi"/>
          <w:szCs w:val="24"/>
        </w:rPr>
      </w:pPr>
      <w:r w:rsidRPr="00D143AC">
        <w:rPr>
          <w:rFonts w:ascii="Calibri" w:hAnsi="Calibri" w:cstheme="minorHAnsi"/>
          <w:szCs w:val="24"/>
        </w:rPr>
        <w:t>If the Government is responsible for providing a Security Assessment/Risk Assessment</w:t>
      </w:r>
      <w:r w:rsidR="00DD212D" w:rsidRPr="00D143AC">
        <w:rPr>
          <w:rFonts w:ascii="Calibri" w:hAnsi="Calibri" w:cstheme="minorHAnsi"/>
          <w:szCs w:val="24"/>
        </w:rPr>
        <w:t xml:space="preserve"> and Penetration Test</w:t>
      </w:r>
      <w:r w:rsidRPr="00D143AC">
        <w:rPr>
          <w:rFonts w:ascii="Calibri" w:hAnsi="Calibri" w:cstheme="minorHAnsi"/>
          <w:szCs w:val="24"/>
        </w:rPr>
        <w:t xml:space="preserve">, </w:t>
      </w:r>
      <w:r w:rsidR="00DD212D" w:rsidRPr="00D143AC">
        <w:rPr>
          <w:rFonts w:ascii="Calibri" w:hAnsi="Calibri" w:cstheme="minorHAnsi"/>
          <w:szCs w:val="24"/>
        </w:rPr>
        <w:t>the C</w:t>
      </w:r>
      <w:r w:rsidRPr="00D143AC">
        <w:rPr>
          <w:rFonts w:ascii="Calibri" w:hAnsi="Calibri" w:cstheme="minorHAnsi"/>
          <w:szCs w:val="24"/>
        </w:rPr>
        <w:t xml:space="preserve">ontractor shall allow GSA employees (or GSA designated third party contractors) to conduct </w:t>
      </w:r>
      <w:r w:rsidR="007F6FE1" w:rsidRPr="00D143AC">
        <w:rPr>
          <w:rFonts w:ascii="Calibri" w:hAnsi="Calibri" w:cstheme="minorHAnsi"/>
          <w:szCs w:val="24"/>
        </w:rPr>
        <w:t>A&amp;A</w:t>
      </w:r>
      <w:r w:rsidRPr="00D143AC">
        <w:rPr>
          <w:rFonts w:ascii="Calibri" w:hAnsi="Calibri" w:cstheme="minorHAnsi"/>
          <w:szCs w:val="24"/>
        </w:rPr>
        <w:t xml:space="preserve"> activities to include control reviews </w:t>
      </w:r>
      <w:r w:rsidR="00415FF8" w:rsidRPr="00D143AC">
        <w:rPr>
          <w:rFonts w:ascii="Calibri" w:hAnsi="Calibri" w:cstheme="minorHAnsi"/>
          <w:szCs w:val="24"/>
        </w:rPr>
        <w:t xml:space="preserve">in </w:t>
      </w:r>
      <w:r w:rsidR="00415FF8" w:rsidRPr="00D143AC">
        <w:rPr>
          <w:rFonts w:ascii="Calibri" w:hAnsi="Calibri" w:cstheme="minorHAnsi"/>
          <w:szCs w:val="24"/>
        </w:rPr>
        <w:lastRenderedPageBreak/>
        <w:t xml:space="preserve">accordance with </w:t>
      </w:r>
      <w:r w:rsidRPr="00D143AC">
        <w:rPr>
          <w:rFonts w:ascii="Calibri" w:hAnsi="Calibri" w:cstheme="minorHAnsi"/>
          <w:szCs w:val="24"/>
        </w:rPr>
        <w:t>NIST 800-53</w:t>
      </w:r>
      <w:r w:rsidR="00415FF8" w:rsidRPr="00D143AC">
        <w:rPr>
          <w:rFonts w:ascii="Calibri" w:hAnsi="Calibri" w:cstheme="minorHAnsi"/>
          <w:szCs w:val="24"/>
        </w:rPr>
        <w:t>/NIST 800-53A</w:t>
      </w:r>
      <w:r w:rsidRPr="00D143AC">
        <w:rPr>
          <w:rFonts w:ascii="Calibri" w:hAnsi="Calibri" w:cstheme="minorHAnsi"/>
          <w:szCs w:val="24"/>
        </w:rPr>
        <w:t xml:space="preserve"> and </w:t>
      </w:r>
      <w:r w:rsidR="00415FF8" w:rsidRPr="00D143AC">
        <w:rPr>
          <w:rFonts w:ascii="Calibri" w:hAnsi="Calibri" w:cstheme="minorHAnsi"/>
          <w:szCs w:val="24"/>
        </w:rPr>
        <w:t xml:space="preserve">GSA IT </w:t>
      </w:r>
      <w:r w:rsidRPr="00D143AC">
        <w:rPr>
          <w:rFonts w:ascii="Calibri" w:hAnsi="Calibri" w:cstheme="minorHAnsi"/>
          <w:szCs w:val="24"/>
        </w:rPr>
        <w:t xml:space="preserve">Security </w:t>
      </w:r>
      <w:r w:rsidR="00415FF8" w:rsidRPr="00D143AC">
        <w:rPr>
          <w:rFonts w:ascii="Calibri" w:hAnsi="Calibri" w:cstheme="minorHAnsi"/>
          <w:szCs w:val="24"/>
        </w:rPr>
        <w:t xml:space="preserve">Procedural Guide </w:t>
      </w:r>
      <w:r w:rsidRPr="00D143AC">
        <w:rPr>
          <w:rFonts w:ascii="Calibri" w:hAnsi="Calibri" w:cstheme="minorHAnsi"/>
          <w:szCs w:val="24"/>
        </w:rPr>
        <w:t>06-</w:t>
      </w:r>
      <w:r w:rsidR="00F05D8A" w:rsidRPr="00D143AC">
        <w:rPr>
          <w:rFonts w:ascii="Calibri" w:hAnsi="Calibri" w:cstheme="minorHAnsi"/>
          <w:szCs w:val="24"/>
        </w:rPr>
        <w:t>30,</w:t>
      </w:r>
      <w:r w:rsidR="00415FF8" w:rsidRPr="00D143AC">
        <w:rPr>
          <w:rFonts w:ascii="Calibri" w:hAnsi="Calibri" w:cstheme="minorHAnsi"/>
          <w:szCs w:val="24"/>
        </w:rPr>
        <w:t xml:space="preserve"> </w:t>
      </w:r>
      <w:r w:rsidR="00415FF8" w:rsidRPr="00D143AC">
        <w:rPr>
          <w:rFonts w:ascii="Calibri" w:hAnsi="Calibri" w:cstheme="minorHAnsi"/>
          <w:i/>
          <w:szCs w:val="24"/>
        </w:rPr>
        <w:t>“</w:t>
      </w:r>
      <w:r w:rsidR="00CA386A" w:rsidRPr="00D143AC">
        <w:rPr>
          <w:rFonts w:ascii="Calibri" w:hAnsi="Calibri"/>
          <w:i/>
          <w:szCs w:val="24"/>
        </w:rPr>
        <w:t>Managing Enterprise Risk</w:t>
      </w:r>
      <w:r w:rsidR="00CC6987">
        <w:rPr>
          <w:rFonts w:ascii="Calibri" w:hAnsi="Calibri"/>
          <w:i/>
          <w:szCs w:val="24"/>
        </w:rPr>
        <w:t>.</w:t>
      </w:r>
      <w:r w:rsidR="00415FF8" w:rsidRPr="00D143AC">
        <w:rPr>
          <w:rFonts w:ascii="Calibri" w:hAnsi="Calibri" w:cstheme="minorHAnsi"/>
          <w:i/>
          <w:szCs w:val="24"/>
        </w:rPr>
        <w:t>”</w:t>
      </w:r>
      <w:r w:rsidR="00CC6987">
        <w:rPr>
          <w:rFonts w:ascii="Calibri" w:hAnsi="Calibri" w:cstheme="minorHAnsi"/>
          <w:szCs w:val="24"/>
        </w:rPr>
        <w:t xml:space="preserve"> </w:t>
      </w:r>
      <w:r w:rsidR="00415FF8" w:rsidRPr="00D143AC">
        <w:rPr>
          <w:rFonts w:ascii="Calibri" w:hAnsi="Calibri" w:cstheme="minorHAnsi"/>
          <w:szCs w:val="24"/>
        </w:rPr>
        <w:t xml:space="preserve">Review activities include but are not limited to </w:t>
      </w:r>
      <w:r w:rsidR="00994F5B" w:rsidRPr="00D143AC">
        <w:rPr>
          <w:rFonts w:ascii="Calibri" w:hAnsi="Calibri" w:cstheme="minorHAnsi"/>
          <w:szCs w:val="24"/>
        </w:rPr>
        <w:t>operating</w:t>
      </w:r>
      <w:r w:rsidR="00415FF8" w:rsidRPr="00D143AC">
        <w:rPr>
          <w:rFonts w:ascii="Calibri" w:hAnsi="Calibri" w:cstheme="minorHAnsi"/>
          <w:szCs w:val="24"/>
        </w:rPr>
        <w:t xml:space="preserve"> system vu</w:t>
      </w:r>
      <w:r w:rsidRPr="00D143AC">
        <w:rPr>
          <w:rFonts w:ascii="Calibri" w:hAnsi="Calibri" w:cstheme="minorHAnsi"/>
          <w:szCs w:val="24"/>
        </w:rPr>
        <w:t xml:space="preserve">lnerability scanning, web application scanning, and database scanning of applicable systems that support the processing, transportation, storage, </w:t>
      </w:r>
      <w:r w:rsidR="00CC6987">
        <w:rPr>
          <w:rFonts w:ascii="Calibri" w:hAnsi="Calibri" w:cstheme="minorHAnsi"/>
          <w:szCs w:val="24"/>
        </w:rPr>
        <w:t>or security of GSA information.</w:t>
      </w:r>
      <w:r w:rsidRPr="00D143AC">
        <w:rPr>
          <w:rFonts w:ascii="Calibri" w:hAnsi="Calibri" w:cstheme="minorHAnsi"/>
          <w:szCs w:val="24"/>
        </w:rPr>
        <w:t xml:space="preserve"> This includes the general</w:t>
      </w:r>
      <w:r w:rsidR="00CC6987">
        <w:rPr>
          <w:rFonts w:ascii="Calibri" w:hAnsi="Calibri" w:cstheme="minorHAnsi"/>
          <w:szCs w:val="24"/>
        </w:rPr>
        <w:t xml:space="preserve"> support system infrastructure.</w:t>
      </w:r>
    </w:p>
    <w:p w14:paraId="6714521E" w14:textId="60BCE619" w:rsidR="009C3F6A" w:rsidRPr="00D143AC" w:rsidRDefault="009B0CD3" w:rsidP="00AA2B88">
      <w:pPr>
        <w:pStyle w:val="Body"/>
        <w:numPr>
          <w:ilvl w:val="0"/>
          <w:numId w:val="6"/>
        </w:numPr>
        <w:spacing w:after="120"/>
        <w:rPr>
          <w:rFonts w:ascii="Calibri" w:hAnsi="Calibri" w:cstheme="minorHAnsi"/>
          <w:szCs w:val="24"/>
        </w:rPr>
      </w:pPr>
      <w:r w:rsidRPr="00D143AC">
        <w:rPr>
          <w:rFonts w:ascii="Calibri" w:hAnsi="Calibri" w:cstheme="minorHAnsi"/>
          <w:szCs w:val="24"/>
        </w:rPr>
        <w:t xml:space="preserve">Identified gaps between required </w:t>
      </w:r>
      <w:r w:rsidR="00CC6987">
        <w:rPr>
          <w:rFonts w:ascii="Calibri" w:hAnsi="Calibri" w:cstheme="minorHAnsi"/>
          <w:szCs w:val="24"/>
        </w:rPr>
        <w:t xml:space="preserve">NIST </w:t>
      </w:r>
      <w:r w:rsidRPr="00D143AC">
        <w:rPr>
          <w:rFonts w:ascii="Calibri" w:hAnsi="Calibri" w:cstheme="minorHAnsi"/>
          <w:szCs w:val="24"/>
        </w:rPr>
        <w:t xml:space="preserve">800-53 controls and the contractor’s implementation as documented in the Security Assessment/Risk Assessment report shall be tracked for mitigation in a Plan of Action and Milestones (POA&amp;M) document completed in accordance with GSA IT Security Procedural Guide 09-44, </w:t>
      </w:r>
      <w:r w:rsidRPr="00D143AC">
        <w:rPr>
          <w:rFonts w:ascii="Calibri" w:hAnsi="Calibri" w:cstheme="minorHAnsi"/>
          <w:i/>
          <w:szCs w:val="24"/>
        </w:rPr>
        <w:t>“Plan of Action and Milestones (POA&amp;M).”</w:t>
      </w:r>
      <w:r w:rsidR="00D143AC">
        <w:rPr>
          <w:rFonts w:ascii="Calibri" w:hAnsi="Calibri" w:cstheme="minorHAnsi"/>
          <w:szCs w:val="24"/>
        </w:rPr>
        <w:t xml:space="preserve"> </w:t>
      </w:r>
      <w:r w:rsidR="009C3F6A" w:rsidRPr="00D143AC">
        <w:rPr>
          <w:rFonts w:ascii="Calibri" w:hAnsi="Calibri" w:cstheme="minorHAnsi"/>
          <w:szCs w:val="24"/>
        </w:rPr>
        <w:t>Depending on the severity of the gaps, the Government may require them to be remediated before an Autho</w:t>
      </w:r>
      <w:r w:rsidR="00D143AC">
        <w:rPr>
          <w:rFonts w:ascii="Calibri" w:hAnsi="Calibri" w:cstheme="minorHAnsi"/>
          <w:szCs w:val="24"/>
        </w:rPr>
        <w:t>rization to Operate is issued.</w:t>
      </w:r>
    </w:p>
    <w:p w14:paraId="5336BD4B" w14:textId="4D5D10CA" w:rsidR="001970E4" w:rsidRPr="00D143AC" w:rsidRDefault="009C3F6A" w:rsidP="00AA2B88">
      <w:pPr>
        <w:pStyle w:val="Body"/>
        <w:numPr>
          <w:ilvl w:val="0"/>
          <w:numId w:val="6"/>
        </w:numPr>
        <w:spacing w:after="240"/>
        <w:rPr>
          <w:rFonts w:ascii="Calibri" w:hAnsi="Calibri" w:cstheme="minorHAnsi"/>
          <w:szCs w:val="24"/>
        </w:rPr>
      </w:pPr>
      <w:r w:rsidRPr="00D143AC">
        <w:rPr>
          <w:rFonts w:ascii="Calibri" w:hAnsi="Calibri" w:cstheme="minorHAnsi"/>
          <w:szCs w:val="24"/>
        </w:rPr>
        <w:t xml:space="preserve">The Contractor is responsible for mitigating all security risks </w:t>
      </w:r>
      <w:r w:rsidR="000A4198" w:rsidRPr="00D143AC">
        <w:rPr>
          <w:rFonts w:ascii="Calibri" w:hAnsi="Calibri" w:cstheme="minorHAnsi"/>
          <w:szCs w:val="24"/>
        </w:rPr>
        <w:t xml:space="preserve">found during </w:t>
      </w:r>
      <w:r w:rsidR="00664E48" w:rsidRPr="00D143AC">
        <w:rPr>
          <w:rFonts w:ascii="Calibri" w:hAnsi="Calibri" w:cstheme="minorHAnsi"/>
          <w:szCs w:val="24"/>
        </w:rPr>
        <w:t xml:space="preserve">the </w:t>
      </w:r>
      <w:r w:rsidR="000B337C" w:rsidRPr="00D143AC">
        <w:rPr>
          <w:rFonts w:ascii="Calibri" w:hAnsi="Calibri" w:cstheme="minorHAnsi"/>
          <w:szCs w:val="24"/>
        </w:rPr>
        <w:t>A&amp;A</w:t>
      </w:r>
      <w:r w:rsidRPr="00D143AC">
        <w:rPr>
          <w:rFonts w:ascii="Calibri" w:hAnsi="Calibri" w:cstheme="minorHAnsi"/>
          <w:szCs w:val="24"/>
        </w:rPr>
        <w:t xml:space="preserve"> and con</w:t>
      </w:r>
      <w:r w:rsidR="00D143AC">
        <w:rPr>
          <w:rFonts w:ascii="Calibri" w:hAnsi="Calibri" w:cstheme="minorHAnsi"/>
          <w:szCs w:val="24"/>
        </w:rPr>
        <w:t xml:space="preserve">tinuous monitoring activities. </w:t>
      </w:r>
      <w:r w:rsidRPr="00D143AC">
        <w:rPr>
          <w:rFonts w:ascii="Calibri" w:hAnsi="Calibri" w:cstheme="minorHAnsi"/>
          <w:szCs w:val="24"/>
        </w:rPr>
        <w:t>All high-risk vulnerabilities must be mitigated within 30 days and all moderate risk vulnerabilities must be mitigated within 90 days</w:t>
      </w:r>
      <w:r w:rsidR="000A4198" w:rsidRPr="00D143AC">
        <w:rPr>
          <w:rFonts w:ascii="Calibri" w:hAnsi="Calibri" w:cstheme="minorHAnsi"/>
          <w:szCs w:val="24"/>
        </w:rPr>
        <w:t xml:space="preserve"> from the date vulnerabilities are formally identified</w:t>
      </w:r>
      <w:r w:rsidR="00D143AC">
        <w:rPr>
          <w:rFonts w:ascii="Calibri" w:hAnsi="Calibri" w:cstheme="minorHAnsi"/>
          <w:szCs w:val="24"/>
        </w:rPr>
        <w:t>.</w:t>
      </w:r>
      <w:r w:rsidRPr="00D143AC">
        <w:rPr>
          <w:rFonts w:ascii="Calibri" w:hAnsi="Calibri" w:cstheme="minorHAnsi"/>
          <w:szCs w:val="24"/>
        </w:rPr>
        <w:t xml:space="preserve"> The Government will determine the </w:t>
      </w:r>
      <w:r w:rsidR="00D143AC">
        <w:rPr>
          <w:rFonts w:ascii="Calibri" w:hAnsi="Calibri" w:cstheme="minorHAnsi"/>
          <w:szCs w:val="24"/>
        </w:rPr>
        <w:t>risk rating of vulnerabilities.</w:t>
      </w:r>
    </w:p>
    <w:p w14:paraId="25E6E614" w14:textId="1A9BCA11" w:rsidR="009B0CD3" w:rsidRPr="00D143AC" w:rsidRDefault="000B337C" w:rsidP="00D143AC">
      <w:pPr>
        <w:pStyle w:val="NormalWeb"/>
        <w:spacing w:after="120" w:afterAutospacing="0"/>
        <w:rPr>
          <w:rFonts w:ascii="Calibri" w:hAnsi="Calibri"/>
          <w:b/>
          <w:i/>
        </w:rPr>
      </w:pPr>
      <w:r w:rsidRPr="00D143AC">
        <w:rPr>
          <w:rFonts w:ascii="Calibri" w:hAnsi="Calibri"/>
          <w:b/>
          <w:i/>
        </w:rPr>
        <w:t xml:space="preserve">Authorization </w:t>
      </w:r>
      <w:r w:rsidR="009B0CD3" w:rsidRPr="00D143AC">
        <w:rPr>
          <w:rFonts w:ascii="Calibri" w:hAnsi="Calibri"/>
          <w:b/>
          <w:i/>
        </w:rPr>
        <w:t>of</w:t>
      </w:r>
      <w:r w:rsidRPr="00D143AC">
        <w:rPr>
          <w:rFonts w:ascii="Calibri" w:hAnsi="Calibri"/>
          <w:b/>
          <w:i/>
        </w:rPr>
        <w:t xml:space="preserve"> the</w:t>
      </w:r>
      <w:r w:rsidR="009B0CD3" w:rsidRPr="00D143AC">
        <w:rPr>
          <w:rFonts w:ascii="Calibri" w:hAnsi="Calibri"/>
          <w:b/>
          <w:i/>
        </w:rPr>
        <w:t xml:space="preserve"> System</w:t>
      </w:r>
    </w:p>
    <w:p w14:paraId="26154AB5" w14:textId="1A1EF78A" w:rsidR="009B0CD3" w:rsidRPr="00D143AC" w:rsidRDefault="009B0CD3" w:rsidP="000E583E">
      <w:pPr>
        <w:pStyle w:val="Body"/>
        <w:numPr>
          <w:ilvl w:val="0"/>
          <w:numId w:val="4"/>
        </w:numPr>
        <w:spacing w:after="120"/>
        <w:rPr>
          <w:rFonts w:ascii="Calibri" w:hAnsi="Calibri" w:cstheme="minorHAnsi"/>
          <w:szCs w:val="24"/>
        </w:rPr>
      </w:pPr>
      <w:r w:rsidRPr="00D143AC">
        <w:rPr>
          <w:rFonts w:ascii="Calibri" w:hAnsi="Calibri" w:cstheme="minorHAnsi"/>
          <w:szCs w:val="24"/>
        </w:rPr>
        <w:t>Upon receipt of the documentation (</w:t>
      </w:r>
      <w:r w:rsidR="000B337C" w:rsidRPr="00D143AC">
        <w:rPr>
          <w:rFonts w:ascii="Calibri" w:hAnsi="Calibri" w:cstheme="minorHAnsi"/>
          <w:szCs w:val="24"/>
        </w:rPr>
        <w:t>Security A</w:t>
      </w:r>
      <w:r w:rsidR="00123F8F" w:rsidRPr="00D143AC">
        <w:rPr>
          <w:rFonts w:ascii="Calibri" w:hAnsi="Calibri" w:cstheme="minorHAnsi"/>
          <w:szCs w:val="24"/>
        </w:rPr>
        <w:t>uthorization</w:t>
      </w:r>
      <w:r w:rsidR="000B337C" w:rsidRPr="00D143AC">
        <w:rPr>
          <w:rFonts w:ascii="Calibri" w:hAnsi="Calibri" w:cstheme="minorHAnsi"/>
          <w:szCs w:val="24"/>
        </w:rPr>
        <w:t xml:space="preserve"> </w:t>
      </w:r>
      <w:r w:rsidRPr="00D143AC">
        <w:rPr>
          <w:rFonts w:ascii="Calibri" w:hAnsi="Calibri" w:cstheme="minorHAnsi"/>
          <w:szCs w:val="24"/>
        </w:rPr>
        <w:t>Package</w:t>
      </w:r>
      <w:r w:rsidR="000B337C" w:rsidRPr="00D143AC">
        <w:rPr>
          <w:rFonts w:ascii="Calibri" w:hAnsi="Calibri" w:cstheme="minorHAnsi"/>
          <w:szCs w:val="24"/>
        </w:rPr>
        <w:t xml:space="preserve"> (SAP)</w:t>
      </w:r>
      <w:r w:rsidRPr="00D143AC">
        <w:rPr>
          <w:rFonts w:ascii="Calibri" w:hAnsi="Calibri" w:cstheme="minorHAnsi"/>
          <w:szCs w:val="24"/>
        </w:rPr>
        <w:t xml:space="preserve">) described in </w:t>
      </w:r>
      <w:r w:rsidR="000A4198" w:rsidRPr="00D143AC">
        <w:rPr>
          <w:rFonts w:ascii="Calibri" w:hAnsi="Calibri" w:cstheme="minorHAnsi"/>
          <w:szCs w:val="24"/>
        </w:rPr>
        <w:t xml:space="preserve">GSA IT Security Procedural Guide 06-30, </w:t>
      </w:r>
      <w:r w:rsidR="000A4198" w:rsidRPr="00D143AC">
        <w:rPr>
          <w:rFonts w:ascii="Calibri" w:hAnsi="Calibri" w:cstheme="minorHAnsi"/>
          <w:i/>
          <w:szCs w:val="24"/>
        </w:rPr>
        <w:t>“</w:t>
      </w:r>
      <w:r w:rsidR="00CA386A" w:rsidRPr="00D143AC">
        <w:rPr>
          <w:rFonts w:ascii="Calibri" w:hAnsi="Calibri"/>
          <w:i/>
          <w:szCs w:val="24"/>
        </w:rPr>
        <w:t>Managing Enterprise Risk</w:t>
      </w:r>
      <w:r w:rsidR="000A4198" w:rsidRPr="00D143AC">
        <w:rPr>
          <w:rFonts w:ascii="Calibri" w:hAnsi="Calibri" w:cstheme="minorHAnsi"/>
          <w:i/>
          <w:szCs w:val="24"/>
        </w:rPr>
        <w:t>”</w:t>
      </w:r>
      <w:r w:rsidR="000A4198" w:rsidRPr="00D143AC">
        <w:rPr>
          <w:rFonts w:ascii="Calibri" w:hAnsi="Calibri" w:cstheme="minorHAnsi"/>
          <w:szCs w:val="24"/>
        </w:rPr>
        <w:t xml:space="preserve"> and </w:t>
      </w:r>
      <w:r w:rsidRPr="00D143AC">
        <w:rPr>
          <w:rFonts w:ascii="Calibri" w:hAnsi="Calibri" w:cstheme="minorHAnsi"/>
          <w:szCs w:val="24"/>
        </w:rPr>
        <w:t xml:space="preserve">NIST </w:t>
      </w:r>
      <w:r w:rsidR="000A4198" w:rsidRPr="00D143AC">
        <w:rPr>
          <w:rFonts w:ascii="Calibri" w:hAnsi="Calibri" w:cstheme="minorHAnsi"/>
          <w:szCs w:val="24"/>
        </w:rPr>
        <w:t xml:space="preserve">Special Publication </w:t>
      </w:r>
      <w:r w:rsidRPr="00D143AC">
        <w:rPr>
          <w:rFonts w:ascii="Calibri" w:hAnsi="Calibri" w:cstheme="minorHAnsi"/>
          <w:szCs w:val="24"/>
        </w:rPr>
        <w:t xml:space="preserve">800-37 as documented above, </w:t>
      </w:r>
      <w:r w:rsidR="00ED23C5" w:rsidRPr="00D143AC">
        <w:rPr>
          <w:rFonts w:ascii="Calibri" w:hAnsi="Calibri" w:cstheme="minorHAnsi"/>
          <w:szCs w:val="24"/>
        </w:rPr>
        <w:t xml:space="preserve">the </w:t>
      </w:r>
      <w:r w:rsidRPr="00D143AC">
        <w:rPr>
          <w:rFonts w:ascii="Calibri" w:hAnsi="Calibri" w:cstheme="minorHAnsi"/>
          <w:szCs w:val="24"/>
        </w:rPr>
        <w:t xml:space="preserve">GSA </w:t>
      </w:r>
      <w:r w:rsidR="00ED23C5" w:rsidRPr="00D143AC">
        <w:rPr>
          <w:rFonts w:ascii="Calibri" w:hAnsi="Calibri" w:cstheme="minorHAnsi"/>
          <w:szCs w:val="24"/>
        </w:rPr>
        <w:t xml:space="preserve">Authorizing Official (AO) for the system (in coordination with the </w:t>
      </w:r>
      <w:r w:rsidR="000B337C" w:rsidRPr="00D143AC">
        <w:rPr>
          <w:rFonts w:ascii="Calibri" w:hAnsi="Calibri" w:cstheme="minorHAnsi"/>
          <w:szCs w:val="24"/>
        </w:rPr>
        <w:t>GSA Chief Information Security Officer (CISO)</w:t>
      </w:r>
      <w:r w:rsidR="00ED23C5" w:rsidRPr="00D143AC">
        <w:rPr>
          <w:rFonts w:ascii="Calibri" w:hAnsi="Calibri" w:cstheme="minorHAnsi"/>
          <w:szCs w:val="24"/>
        </w:rPr>
        <w:t>, system Program Manager</w:t>
      </w:r>
      <w:r w:rsidR="000B337C" w:rsidRPr="00D143AC">
        <w:rPr>
          <w:rFonts w:ascii="Calibri" w:hAnsi="Calibri" w:cstheme="minorHAnsi"/>
          <w:szCs w:val="24"/>
        </w:rPr>
        <w:t xml:space="preserve"> (PM)</w:t>
      </w:r>
      <w:r w:rsidR="00ED23C5" w:rsidRPr="00D143AC">
        <w:rPr>
          <w:rFonts w:ascii="Calibri" w:hAnsi="Calibri" w:cstheme="minorHAnsi"/>
          <w:szCs w:val="24"/>
        </w:rPr>
        <w:t xml:space="preserve">, Information System Security Manager (ISSM), and Information System Security Officer (ISSO) </w:t>
      </w:r>
      <w:r w:rsidRPr="00D143AC">
        <w:rPr>
          <w:rFonts w:ascii="Calibri" w:hAnsi="Calibri" w:cstheme="minorHAnsi"/>
          <w:szCs w:val="24"/>
        </w:rPr>
        <w:t xml:space="preserve">will render an </w:t>
      </w:r>
      <w:r w:rsidR="000B337C" w:rsidRPr="00D143AC">
        <w:rPr>
          <w:rFonts w:ascii="Calibri" w:hAnsi="Calibri" w:cstheme="minorHAnsi"/>
          <w:szCs w:val="24"/>
        </w:rPr>
        <w:t>authorization</w:t>
      </w:r>
      <w:r w:rsidR="00D071A9">
        <w:rPr>
          <w:rFonts w:ascii="Calibri" w:hAnsi="Calibri" w:cstheme="minorHAnsi"/>
          <w:szCs w:val="24"/>
        </w:rPr>
        <w:t xml:space="preserve"> decision to:</w:t>
      </w:r>
    </w:p>
    <w:p w14:paraId="19DFD97F" w14:textId="6C13C4E2" w:rsidR="009B0CD3" w:rsidRPr="00D143AC" w:rsidRDefault="009B0CD3" w:rsidP="00AA2B88">
      <w:pPr>
        <w:numPr>
          <w:ilvl w:val="0"/>
          <w:numId w:val="17"/>
        </w:numPr>
        <w:spacing w:after="0"/>
        <w:rPr>
          <w:rFonts w:cstheme="minorHAnsi"/>
        </w:rPr>
      </w:pPr>
      <w:r w:rsidRPr="00D143AC">
        <w:rPr>
          <w:rFonts w:cstheme="minorHAnsi"/>
        </w:rPr>
        <w:t>Authorize system operation w/out any restrictions or limitations on it</w:t>
      </w:r>
      <w:r w:rsidR="006E6DFA" w:rsidRPr="00D143AC">
        <w:rPr>
          <w:rFonts w:cstheme="minorHAnsi"/>
        </w:rPr>
        <w:t>s</w:t>
      </w:r>
      <w:r w:rsidRPr="00D143AC">
        <w:rPr>
          <w:rFonts w:cstheme="minorHAnsi"/>
        </w:rPr>
        <w:t xml:space="preserve"> operation;</w:t>
      </w:r>
    </w:p>
    <w:p w14:paraId="3BA7AB83" w14:textId="420A7D16" w:rsidR="009B0CD3" w:rsidRPr="00D143AC" w:rsidRDefault="00D143AC" w:rsidP="00AA2B88">
      <w:pPr>
        <w:numPr>
          <w:ilvl w:val="0"/>
          <w:numId w:val="17"/>
        </w:numPr>
        <w:spacing w:after="0"/>
        <w:rPr>
          <w:rFonts w:cstheme="minorHAnsi"/>
        </w:rPr>
      </w:pPr>
      <w:r>
        <w:rPr>
          <w:rFonts w:cstheme="minorHAnsi"/>
        </w:rPr>
        <w:t>Authorize system operation w/</w:t>
      </w:r>
      <w:r w:rsidR="009B0CD3" w:rsidRPr="00D143AC">
        <w:rPr>
          <w:rFonts w:cstheme="minorHAnsi"/>
        </w:rPr>
        <w:t>restriction or limitation on its operation, or;</w:t>
      </w:r>
    </w:p>
    <w:p w14:paraId="2A6B9A48" w14:textId="77777777" w:rsidR="009B0CD3" w:rsidRPr="00D143AC" w:rsidRDefault="009B0CD3" w:rsidP="00AA2B88">
      <w:pPr>
        <w:numPr>
          <w:ilvl w:val="0"/>
          <w:numId w:val="17"/>
        </w:numPr>
        <w:spacing w:after="120"/>
        <w:rPr>
          <w:rFonts w:cstheme="minorHAnsi"/>
        </w:rPr>
      </w:pPr>
      <w:r w:rsidRPr="00D143AC">
        <w:rPr>
          <w:rFonts w:cstheme="minorHAnsi"/>
        </w:rPr>
        <w:t>Not authorize for operation.</w:t>
      </w:r>
    </w:p>
    <w:p w14:paraId="16D92F76" w14:textId="43AC0FD2" w:rsidR="009B0CD3" w:rsidRPr="00D143AC" w:rsidRDefault="009B0CD3" w:rsidP="00D143AC">
      <w:pPr>
        <w:pStyle w:val="Body"/>
        <w:numPr>
          <w:ilvl w:val="0"/>
          <w:numId w:val="4"/>
        </w:numPr>
        <w:spacing w:after="240"/>
        <w:rPr>
          <w:rFonts w:ascii="Calibri" w:hAnsi="Calibri" w:cstheme="minorHAnsi"/>
          <w:szCs w:val="24"/>
        </w:rPr>
      </w:pPr>
      <w:r w:rsidRPr="00D143AC">
        <w:rPr>
          <w:rFonts w:ascii="Calibri" w:hAnsi="Calibri" w:cstheme="minorHAnsi"/>
          <w:szCs w:val="24"/>
        </w:rPr>
        <w:t>The Contractor shall provide access to the Federal Government, or their designee acting as their agent, when requested, in order to verify compliance with the requirements for an Informatio</w:t>
      </w:r>
      <w:r w:rsidR="00D071A9">
        <w:rPr>
          <w:rFonts w:ascii="Calibri" w:hAnsi="Calibri" w:cstheme="minorHAnsi"/>
          <w:szCs w:val="24"/>
        </w:rPr>
        <w:t xml:space="preserve">n Technology security program. </w:t>
      </w:r>
      <w:r w:rsidR="00415FF8" w:rsidRPr="00D143AC">
        <w:rPr>
          <w:rFonts w:ascii="Calibri" w:hAnsi="Calibri" w:cstheme="minorHAnsi"/>
          <w:szCs w:val="24"/>
        </w:rPr>
        <w:t>At its option, the Government may choo</w:t>
      </w:r>
      <w:r w:rsidR="00D071A9">
        <w:rPr>
          <w:rFonts w:ascii="Calibri" w:hAnsi="Calibri" w:cstheme="minorHAnsi"/>
          <w:szCs w:val="24"/>
        </w:rPr>
        <w:t xml:space="preserve">se to conduct on site surveys. </w:t>
      </w:r>
      <w:r w:rsidRPr="00D143AC">
        <w:rPr>
          <w:rFonts w:ascii="Calibri" w:hAnsi="Calibri" w:cstheme="minorHAnsi"/>
          <w:szCs w:val="24"/>
        </w:rPr>
        <w:t>The Contractor shall make appropriate personnel available for interviews and do</w:t>
      </w:r>
      <w:r w:rsidR="00D071A9">
        <w:rPr>
          <w:rFonts w:ascii="Calibri" w:hAnsi="Calibri" w:cstheme="minorHAnsi"/>
          <w:szCs w:val="24"/>
        </w:rPr>
        <w:t>cumentation during this review.</w:t>
      </w:r>
      <w:r w:rsidRPr="00D143AC">
        <w:rPr>
          <w:rFonts w:ascii="Calibri" w:hAnsi="Calibri" w:cstheme="minorHAnsi"/>
          <w:szCs w:val="24"/>
        </w:rPr>
        <w:t xml:space="preserve"> If documentation is considered proprietary or sensitive, these documents may be reviewed on-site under the hos</w:t>
      </w:r>
      <w:r w:rsidR="00D071A9">
        <w:rPr>
          <w:rFonts w:ascii="Calibri" w:hAnsi="Calibri" w:cstheme="minorHAnsi"/>
          <w:szCs w:val="24"/>
        </w:rPr>
        <w:t>ting Contractor’s supervision.</w:t>
      </w:r>
    </w:p>
    <w:p w14:paraId="24FE8F6C" w14:textId="77777777" w:rsidR="009B0CD3" w:rsidRPr="007D3DBA" w:rsidRDefault="009B0CD3" w:rsidP="00D47DF6">
      <w:pPr>
        <w:pStyle w:val="Heading2"/>
      </w:pPr>
      <w:bookmarkStart w:id="40" w:name="_Toc235607303"/>
      <w:bookmarkStart w:id="41" w:name="_Toc467589129"/>
      <w:bookmarkStart w:id="42" w:name="_Toc473817049"/>
      <w:bookmarkStart w:id="43" w:name="_Toc504659767"/>
      <w:r w:rsidRPr="007D3DBA">
        <w:t>Reporting and Continuous Monitoring</w:t>
      </w:r>
      <w:bookmarkEnd w:id="40"/>
      <w:bookmarkEnd w:id="41"/>
      <w:bookmarkEnd w:id="42"/>
      <w:bookmarkEnd w:id="43"/>
    </w:p>
    <w:p w14:paraId="54D0D5A2" w14:textId="479056DA" w:rsidR="00DD1355" w:rsidRPr="00D071A9" w:rsidRDefault="009B0CD3" w:rsidP="00D071A9">
      <w:pPr>
        <w:spacing w:after="120"/>
      </w:pPr>
      <w:r w:rsidRPr="007D3DBA">
        <w:t xml:space="preserve">Maintenance of the security authorization to operate will be through continuous monitoring of security controls of the </w:t>
      </w:r>
      <w:r w:rsidR="005F4682">
        <w:t>external</w:t>
      </w:r>
      <w:r w:rsidRPr="007D3DBA">
        <w:t xml:space="preserve"> system and its environment of operation to determine if the security controls in the information system continue to be effective over time in light of changes that occur in the system and environment.</w:t>
      </w:r>
      <w:r w:rsidR="00D071A9">
        <w:t xml:space="preserve"> </w:t>
      </w:r>
      <w:r w:rsidR="00DD1355" w:rsidRPr="007D3DBA">
        <w:t xml:space="preserve">Through continuous monitoring, security </w:t>
      </w:r>
      <w:r w:rsidR="00DD1355" w:rsidRPr="007D3DBA">
        <w:lastRenderedPageBreak/>
        <w:t xml:space="preserve">controls and supporting deliverables are updated and submitted to GSA per the schedules below. The submitted deliverables (or lack thereof) provide a current understanding of the security state and risk posture of the information systems. They allow GSA </w:t>
      </w:r>
      <w:r w:rsidR="00AE6F73">
        <w:t>AOs</w:t>
      </w:r>
      <w:r w:rsidR="00DD1355" w:rsidRPr="007D3DBA">
        <w:t xml:space="preserve"> to make credible risk-based decisions regarding the continued operations of the information systems </w:t>
      </w:r>
      <w:r w:rsidR="00DD1355" w:rsidRPr="00D071A9">
        <w:t>and initiate appropriate responses as needed when changes occur.</w:t>
      </w:r>
    </w:p>
    <w:p w14:paraId="6AA098EB" w14:textId="01E65AC1" w:rsidR="003610A2" w:rsidRPr="00D071A9" w:rsidRDefault="003610A2" w:rsidP="00AB2F8D">
      <w:pPr>
        <w:spacing w:after="240"/>
        <w:rPr>
          <w:rFonts w:asciiTheme="minorHAnsi" w:hAnsiTheme="minorHAnsi"/>
          <w:b/>
          <w:i/>
        </w:rPr>
      </w:pPr>
      <w:r w:rsidRPr="00D071A9">
        <w:rPr>
          <w:rFonts w:asciiTheme="minorHAnsi" w:hAnsiTheme="minorHAnsi"/>
          <w:b/>
          <w:i/>
        </w:rPr>
        <w:t>Deliverables to be provided to the GSA COR/ISSO/ISSM Quarterly</w:t>
      </w:r>
    </w:p>
    <w:p w14:paraId="000F7C5E" w14:textId="120A846F" w:rsidR="007B712A" w:rsidRPr="00D071A9" w:rsidRDefault="007B712A" w:rsidP="00AA2B88">
      <w:pPr>
        <w:numPr>
          <w:ilvl w:val="0"/>
          <w:numId w:val="35"/>
        </w:numPr>
        <w:spacing w:after="0"/>
        <w:rPr>
          <w:rFonts w:asciiTheme="minorHAnsi" w:hAnsiTheme="minorHAnsi" w:cstheme="minorHAnsi"/>
        </w:rPr>
      </w:pPr>
      <w:r>
        <w:rPr>
          <w:rFonts w:asciiTheme="minorHAnsi" w:hAnsiTheme="minorHAnsi" w:cstheme="minorHAnsi"/>
        </w:rPr>
        <w:t>Vulnerability Scanning</w:t>
      </w:r>
    </w:p>
    <w:p w14:paraId="2F725FBB" w14:textId="77777777" w:rsidR="007B712A" w:rsidRPr="00D071A9" w:rsidRDefault="007B712A" w:rsidP="007B712A">
      <w:pPr>
        <w:spacing w:after="0"/>
        <w:ind w:left="1080"/>
        <w:rPr>
          <w:rFonts w:asciiTheme="minorHAnsi" w:hAnsiTheme="minorHAnsi" w:cstheme="minorHAnsi"/>
        </w:rPr>
      </w:pPr>
      <w:r w:rsidRPr="00D071A9">
        <w:rPr>
          <w:rFonts w:asciiTheme="minorHAnsi" w:hAnsiTheme="minorHAnsi" w:cstheme="minorHAnsi"/>
        </w:rPr>
        <w:t>Reference: NIST 800-53 control RA-5</w:t>
      </w:r>
    </w:p>
    <w:p w14:paraId="51CF4E3E" w14:textId="4EE4B9A5" w:rsidR="007B712A" w:rsidRPr="00D071A9" w:rsidRDefault="007B712A" w:rsidP="007B712A">
      <w:pPr>
        <w:spacing w:after="240"/>
        <w:ind w:left="1080"/>
        <w:rPr>
          <w:rFonts w:asciiTheme="minorHAnsi" w:hAnsiTheme="minorHAnsi" w:cstheme="minorHAnsi"/>
        </w:rPr>
      </w:pPr>
      <w:r w:rsidRPr="00D071A9">
        <w:rPr>
          <w:rFonts w:asciiTheme="minorHAnsi" w:hAnsiTheme="minorHAnsi" w:cstheme="minorHAnsi"/>
        </w:rPr>
        <w:t xml:space="preserve">Provide </w:t>
      </w:r>
      <w:r>
        <w:rPr>
          <w:rFonts w:asciiTheme="minorHAnsi" w:hAnsiTheme="minorHAnsi" w:cstheme="minorHAnsi"/>
        </w:rPr>
        <w:t xml:space="preserve">the most recent Web Application and Operating System </w:t>
      </w:r>
      <w:r w:rsidRPr="00D071A9">
        <w:rPr>
          <w:rFonts w:asciiTheme="minorHAnsi" w:hAnsiTheme="minorHAnsi" w:cstheme="minorHAnsi"/>
        </w:rPr>
        <w:t>vulnerability scan reports</w:t>
      </w:r>
      <w:r>
        <w:rPr>
          <w:rFonts w:asciiTheme="minorHAnsi" w:hAnsiTheme="minorHAnsi" w:cstheme="minorHAnsi"/>
        </w:rPr>
        <w:t>.</w:t>
      </w:r>
    </w:p>
    <w:p w14:paraId="2E174CE2" w14:textId="5BB943CF" w:rsidR="003610A2" w:rsidRPr="00D071A9" w:rsidRDefault="003610A2" w:rsidP="00AA2B88">
      <w:pPr>
        <w:numPr>
          <w:ilvl w:val="0"/>
          <w:numId w:val="35"/>
        </w:numPr>
        <w:spacing w:after="0"/>
        <w:rPr>
          <w:rFonts w:asciiTheme="minorHAnsi" w:hAnsiTheme="minorHAnsi" w:cstheme="minorHAnsi"/>
        </w:rPr>
      </w:pPr>
      <w:r w:rsidRPr="00D071A9">
        <w:rPr>
          <w:rFonts w:asciiTheme="minorHAnsi" w:hAnsiTheme="minorHAnsi" w:cstheme="minorHAnsi"/>
        </w:rPr>
        <w:t>Plan of Action &amp; Milestones (POA&amp;M) Update</w:t>
      </w:r>
    </w:p>
    <w:p w14:paraId="4EED47F4" w14:textId="77777777" w:rsidR="003610A2" w:rsidRPr="00D071A9" w:rsidRDefault="003610A2" w:rsidP="00D071A9">
      <w:pPr>
        <w:spacing w:after="0"/>
        <w:ind w:left="1080"/>
        <w:rPr>
          <w:rFonts w:asciiTheme="minorHAnsi" w:hAnsiTheme="minorHAnsi" w:cstheme="minorHAnsi"/>
        </w:rPr>
      </w:pPr>
      <w:r w:rsidRPr="00D071A9">
        <w:rPr>
          <w:rFonts w:asciiTheme="minorHAnsi" w:hAnsiTheme="minorHAnsi" w:cstheme="minorHAnsi"/>
        </w:rPr>
        <w:t>Reference: NIST 800-53 control CA-5</w:t>
      </w:r>
    </w:p>
    <w:p w14:paraId="7FEE2AE9" w14:textId="72A09B67" w:rsidR="003610A2" w:rsidRDefault="0024781B" w:rsidP="007B712A">
      <w:pPr>
        <w:spacing w:after="240"/>
        <w:ind w:left="1080"/>
        <w:rPr>
          <w:rFonts w:asciiTheme="minorHAnsi" w:hAnsiTheme="minorHAnsi" w:cstheme="minorHAnsi"/>
        </w:rPr>
      </w:pPr>
      <w:r w:rsidRPr="00D071A9">
        <w:rPr>
          <w:rFonts w:asciiTheme="minorHAnsi" w:hAnsiTheme="minorHAnsi" w:cstheme="minorHAnsi"/>
        </w:rPr>
        <w:t>P</w:t>
      </w:r>
      <w:r w:rsidR="003610A2" w:rsidRPr="00D071A9">
        <w:rPr>
          <w:rFonts w:asciiTheme="minorHAnsi" w:hAnsiTheme="minorHAnsi" w:cstheme="minorHAnsi"/>
        </w:rPr>
        <w:t>rovide POA&amp;M updates in accordance with requirements and the schedule set forth in GSA CIO IT Security Procedural Guide 09-44, “</w:t>
      </w:r>
      <w:r w:rsidR="003610A2" w:rsidRPr="00D071A9">
        <w:rPr>
          <w:rFonts w:asciiTheme="minorHAnsi" w:hAnsiTheme="minorHAnsi"/>
          <w:i/>
        </w:rPr>
        <w:t>Plan of Action and Milestones</w:t>
      </w:r>
      <w:r w:rsidR="00CA386A" w:rsidRPr="00D071A9">
        <w:rPr>
          <w:rFonts w:asciiTheme="minorHAnsi" w:hAnsiTheme="minorHAnsi" w:cstheme="minorHAnsi"/>
          <w:i/>
        </w:rPr>
        <w:t xml:space="preserve"> (POA&amp;M)</w:t>
      </w:r>
      <w:r w:rsidR="00D071A9">
        <w:rPr>
          <w:rFonts w:asciiTheme="minorHAnsi" w:hAnsiTheme="minorHAnsi" w:cstheme="minorHAnsi"/>
          <w:i/>
        </w:rPr>
        <w:t>.</w:t>
      </w:r>
      <w:r w:rsidR="003610A2" w:rsidRPr="00D071A9">
        <w:rPr>
          <w:rFonts w:asciiTheme="minorHAnsi" w:hAnsiTheme="minorHAnsi" w:cstheme="minorHAnsi"/>
        </w:rPr>
        <w:t>”</w:t>
      </w:r>
    </w:p>
    <w:p w14:paraId="6203AC29" w14:textId="1676BABA" w:rsidR="009B0CD3" w:rsidRPr="00D071A9" w:rsidRDefault="00165DF2" w:rsidP="000E583E">
      <w:pPr>
        <w:pStyle w:val="NormalWeb"/>
        <w:keepNext/>
        <w:spacing w:after="120" w:afterAutospacing="0"/>
        <w:rPr>
          <w:rFonts w:ascii="Calibri" w:hAnsi="Calibri"/>
          <w:b/>
          <w:i/>
        </w:rPr>
      </w:pPr>
      <w:r w:rsidRPr="00D071A9">
        <w:rPr>
          <w:rFonts w:ascii="Calibri" w:hAnsi="Calibri"/>
          <w:b/>
          <w:i/>
        </w:rPr>
        <w:t>Deliverables</w:t>
      </w:r>
      <w:r w:rsidR="009B0CD3" w:rsidRPr="00D071A9">
        <w:rPr>
          <w:rFonts w:ascii="Calibri" w:hAnsi="Calibri"/>
          <w:b/>
          <w:i/>
        </w:rPr>
        <w:t xml:space="preserve"> to be provided to the GSA COR/ISSO/ISSM </w:t>
      </w:r>
      <w:r w:rsidRPr="00D071A9">
        <w:rPr>
          <w:rFonts w:ascii="Calibri" w:hAnsi="Calibri"/>
          <w:b/>
          <w:i/>
        </w:rPr>
        <w:t>Annually</w:t>
      </w:r>
    </w:p>
    <w:p w14:paraId="41F0830D" w14:textId="163051EF" w:rsidR="00D7079A" w:rsidRPr="00D071A9" w:rsidRDefault="00D7079A" w:rsidP="00AA2B88">
      <w:pPr>
        <w:keepNext/>
        <w:numPr>
          <w:ilvl w:val="0"/>
          <w:numId w:val="52"/>
        </w:numPr>
        <w:spacing w:after="120"/>
        <w:rPr>
          <w:rFonts w:cstheme="minorHAnsi"/>
        </w:rPr>
      </w:pPr>
      <w:r w:rsidRPr="00D071A9">
        <w:rPr>
          <w:rFonts w:cstheme="minorHAnsi"/>
        </w:rPr>
        <w:t xml:space="preserve">Updated </w:t>
      </w:r>
      <w:r w:rsidR="000B337C" w:rsidRPr="00D071A9">
        <w:rPr>
          <w:rFonts w:cstheme="minorHAnsi"/>
        </w:rPr>
        <w:t>A&amp;A</w:t>
      </w:r>
      <w:r w:rsidRPr="00D071A9">
        <w:rPr>
          <w:rFonts w:cstheme="minorHAnsi"/>
        </w:rPr>
        <w:t xml:space="preserve"> documentation including the </w:t>
      </w:r>
      <w:r w:rsidR="00165DF2" w:rsidRPr="00D071A9">
        <w:rPr>
          <w:rFonts w:cstheme="minorHAnsi"/>
        </w:rPr>
        <w:t>System Security Plan</w:t>
      </w:r>
      <w:r w:rsidR="00415FF8" w:rsidRPr="00D071A9">
        <w:rPr>
          <w:rFonts w:cstheme="minorHAnsi"/>
        </w:rPr>
        <w:t xml:space="preserve"> </w:t>
      </w:r>
      <w:r w:rsidR="00F82FBA">
        <w:rPr>
          <w:rFonts w:cstheme="minorHAnsi"/>
        </w:rPr>
        <w:t>and Contingency Plan</w:t>
      </w:r>
    </w:p>
    <w:p w14:paraId="09A9CEFD" w14:textId="76B84887" w:rsidR="001007D2" w:rsidRDefault="001007D2" w:rsidP="00AA2B88">
      <w:pPr>
        <w:pStyle w:val="ListParagraph"/>
        <w:numPr>
          <w:ilvl w:val="1"/>
          <w:numId w:val="41"/>
        </w:numPr>
        <w:tabs>
          <w:tab w:val="left" w:pos="1800"/>
        </w:tabs>
        <w:spacing w:after="0"/>
        <w:rPr>
          <w:rFonts w:ascii="Calibri" w:hAnsi="Calibri" w:cstheme="minorHAnsi"/>
          <w:sz w:val="24"/>
        </w:rPr>
      </w:pPr>
      <w:r>
        <w:rPr>
          <w:rFonts w:ascii="Calibri" w:hAnsi="Calibri" w:cstheme="minorHAnsi"/>
          <w:sz w:val="24"/>
        </w:rPr>
        <w:t>System Security Plan</w:t>
      </w:r>
    </w:p>
    <w:p w14:paraId="66CD47C7" w14:textId="52768538" w:rsidR="000A4198" w:rsidRPr="001007D2" w:rsidRDefault="000A4198" w:rsidP="001007D2">
      <w:pPr>
        <w:tabs>
          <w:tab w:val="left" w:pos="1800"/>
        </w:tabs>
        <w:spacing w:after="0"/>
        <w:ind w:left="1440"/>
        <w:rPr>
          <w:rFonts w:cstheme="minorHAnsi"/>
        </w:rPr>
      </w:pPr>
      <w:r w:rsidRPr="001007D2">
        <w:rPr>
          <w:rFonts w:cstheme="minorHAnsi"/>
        </w:rPr>
        <w:t>Reference: NIST 800-53 control PL-2</w:t>
      </w:r>
    </w:p>
    <w:p w14:paraId="6C478823" w14:textId="6CB3377E" w:rsidR="00165DF2" w:rsidRPr="00D071A9" w:rsidRDefault="004B24BD" w:rsidP="00D47DF6">
      <w:pPr>
        <w:tabs>
          <w:tab w:val="left" w:pos="1800"/>
        </w:tabs>
        <w:spacing w:after="0"/>
        <w:ind w:left="1440"/>
        <w:rPr>
          <w:rFonts w:cstheme="minorHAnsi"/>
        </w:rPr>
      </w:pPr>
      <w:r w:rsidRPr="00D071A9">
        <w:rPr>
          <w:rFonts w:cstheme="minorHAnsi"/>
        </w:rPr>
        <w:t>R</w:t>
      </w:r>
      <w:r w:rsidR="00165DF2" w:rsidRPr="00D071A9">
        <w:rPr>
          <w:rFonts w:cstheme="minorHAnsi"/>
        </w:rPr>
        <w:t>eview and update the System Security Plan annually to ensure the plan is current and accurately describe</w:t>
      </w:r>
      <w:r w:rsidR="00086EAB">
        <w:rPr>
          <w:rFonts w:cstheme="minorHAnsi"/>
        </w:rPr>
        <w:t>s</w:t>
      </w:r>
      <w:r w:rsidR="00165DF2" w:rsidRPr="00D071A9">
        <w:rPr>
          <w:rFonts w:cstheme="minorHAnsi"/>
        </w:rPr>
        <w:t xml:space="preserve"> implemented system controls and reflects changes to the contractor system and its environment of operation. The System Security Plan must be in accordance with NIST 800-18, Revision 1, </w:t>
      </w:r>
      <w:r w:rsidR="00C72080" w:rsidRPr="00D071A9">
        <w:rPr>
          <w:rFonts w:cstheme="minorHAnsi"/>
          <w:i/>
        </w:rPr>
        <w:t>“</w:t>
      </w:r>
      <w:r w:rsidR="00165DF2" w:rsidRPr="00D071A9">
        <w:rPr>
          <w:rFonts w:cstheme="minorHAnsi"/>
          <w:i/>
        </w:rPr>
        <w:t>Guide for Developing Security Plans</w:t>
      </w:r>
      <w:r w:rsidR="00C72080" w:rsidRPr="00D071A9">
        <w:rPr>
          <w:rFonts w:cstheme="minorHAnsi"/>
          <w:i/>
        </w:rPr>
        <w:t>.”</w:t>
      </w:r>
    </w:p>
    <w:p w14:paraId="0F3EA7AB" w14:textId="32BCE8FA" w:rsidR="00D7079A" w:rsidRPr="00D071A9" w:rsidRDefault="00D071A9" w:rsidP="00AA2B88">
      <w:pPr>
        <w:pStyle w:val="ListParagraph"/>
        <w:numPr>
          <w:ilvl w:val="1"/>
          <w:numId w:val="41"/>
        </w:numPr>
        <w:spacing w:after="0"/>
        <w:rPr>
          <w:rFonts w:ascii="Calibri" w:hAnsi="Calibri" w:cstheme="minorHAnsi"/>
          <w:sz w:val="24"/>
        </w:rPr>
      </w:pPr>
      <w:r>
        <w:rPr>
          <w:rFonts w:ascii="Calibri" w:hAnsi="Calibri" w:cstheme="minorHAnsi"/>
          <w:sz w:val="24"/>
        </w:rPr>
        <w:t>Contingency Plan</w:t>
      </w:r>
    </w:p>
    <w:p w14:paraId="71B315D2" w14:textId="77777777" w:rsidR="000A4198" w:rsidRPr="00D071A9" w:rsidRDefault="000A4198" w:rsidP="00D47DF6">
      <w:pPr>
        <w:spacing w:after="0"/>
        <w:ind w:left="1440"/>
        <w:rPr>
          <w:rFonts w:cstheme="minorHAnsi"/>
        </w:rPr>
      </w:pPr>
      <w:r w:rsidRPr="00D071A9">
        <w:rPr>
          <w:rFonts w:cstheme="minorHAnsi"/>
        </w:rPr>
        <w:t>Reference: NIST 800-53 control CP-2</w:t>
      </w:r>
    </w:p>
    <w:p w14:paraId="7E591D29" w14:textId="5167CE0C" w:rsidR="00D7079A" w:rsidRPr="00D071A9" w:rsidRDefault="004B24BD" w:rsidP="001007D2">
      <w:pPr>
        <w:spacing w:after="120"/>
        <w:ind w:left="1440"/>
        <w:rPr>
          <w:rFonts w:cstheme="minorHAnsi"/>
        </w:rPr>
      </w:pPr>
      <w:r w:rsidRPr="00D071A9">
        <w:rPr>
          <w:rFonts w:cstheme="minorHAnsi"/>
        </w:rPr>
        <w:t>P</w:t>
      </w:r>
      <w:r w:rsidR="00D7079A" w:rsidRPr="00D071A9">
        <w:rPr>
          <w:rFonts w:cstheme="minorHAnsi"/>
        </w:rPr>
        <w:t xml:space="preserve">rovide an annual </w:t>
      </w:r>
      <w:r w:rsidR="00165DF2" w:rsidRPr="00D071A9">
        <w:rPr>
          <w:rFonts w:cstheme="minorHAnsi"/>
        </w:rPr>
        <w:t xml:space="preserve">update to the </w:t>
      </w:r>
      <w:r w:rsidR="00D7079A" w:rsidRPr="00D071A9">
        <w:rPr>
          <w:rFonts w:cstheme="minorHAnsi"/>
        </w:rPr>
        <w:t xml:space="preserve">contingency plan completed in accordance with NIST 800-34, </w:t>
      </w:r>
      <w:r w:rsidR="00C72080" w:rsidRPr="00D071A9">
        <w:rPr>
          <w:rFonts w:cstheme="minorHAnsi"/>
          <w:i/>
        </w:rPr>
        <w:t>“</w:t>
      </w:r>
      <w:r w:rsidR="00D7079A" w:rsidRPr="00D071A9">
        <w:rPr>
          <w:rFonts w:cstheme="minorHAnsi"/>
          <w:i/>
        </w:rPr>
        <w:t>Contingency Planning Guide.</w:t>
      </w:r>
      <w:r w:rsidR="00C72080" w:rsidRPr="00D071A9">
        <w:rPr>
          <w:rFonts w:cstheme="minorHAnsi"/>
          <w:i/>
        </w:rPr>
        <w:t>”</w:t>
      </w:r>
    </w:p>
    <w:p w14:paraId="6817DB85" w14:textId="1442893A" w:rsidR="00375F0D" w:rsidRPr="00D071A9" w:rsidRDefault="00375F0D" w:rsidP="00AA2B88">
      <w:pPr>
        <w:numPr>
          <w:ilvl w:val="0"/>
          <w:numId w:val="52"/>
        </w:numPr>
        <w:spacing w:after="0"/>
        <w:rPr>
          <w:rFonts w:cstheme="minorHAnsi"/>
        </w:rPr>
      </w:pPr>
      <w:r w:rsidRPr="00D071A9">
        <w:rPr>
          <w:rFonts w:cstheme="minorHAnsi"/>
        </w:rPr>
        <w:t>User Certification/Authorization Review Documents</w:t>
      </w:r>
    </w:p>
    <w:p w14:paraId="764D64DD" w14:textId="77777777" w:rsidR="00375F0D" w:rsidRPr="00D071A9" w:rsidRDefault="00375F0D" w:rsidP="00D47DF6">
      <w:pPr>
        <w:spacing w:after="0"/>
        <w:ind w:left="1080"/>
        <w:rPr>
          <w:rFonts w:cstheme="minorHAnsi"/>
        </w:rPr>
      </w:pPr>
      <w:r w:rsidRPr="00D071A9">
        <w:rPr>
          <w:rFonts w:cstheme="minorHAnsi"/>
        </w:rPr>
        <w:t>Reference: NIST 800-53 control AC-2</w:t>
      </w:r>
    </w:p>
    <w:p w14:paraId="1223738A" w14:textId="5F40F916" w:rsidR="00375F0D" w:rsidRPr="00D071A9" w:rsidRDefault="004B24BD" w:rsidP="000E583E">
      <w:pPr>
        <w:spacing w:after="120"/>
        <w:ind w:left="1080"/>
        <w:rPr>
          <w:rFonts w:cstheme="minorHAnsi"/>
        </w:rPr>
      </w:pPr>
      <w:r w:rsidRPr="00D071A9">
        <w:rPr>
          <w:rFonts w:cstheme="minorHAnsi"/>
        </w:rPr>
        <w:t>P</w:t>
      </w:r>
      <w:r w:rsidR="00375F0D" w:rsidRPr="00D071A9">
        <w:rPr>
          <w:rFonts w:cstheme="minorHAnsi"/>
        </w:rPr>
        <w:t xml:space="preserve">rovide the results of the </w:t>
      </w:r>
      <w:r w:rsidR="00D7079A" w:rsidRPr="00D071A9">
        <w:rPr>
          <w:rFonts w:cstheme="minorHAnsi"/>
        </w:rPr>
        <w:t xml:space="preserve">annual </w:t>
      </w:r>
      <w:r w:rsidR="00375F0D" w:rsidRPr="00D071A9">
        <w:rPr>
          <w:rFonts w:cstheme="minorHAnsi"/>
        </w:rPr>
        <w:t>r</w:t>
      </w:r>
      <w:r w:rsidR="00D7079A" w:rsidRPr="00D071A9">
        <w:rPr>
          <w:rFonts w:cstheme="minorHAnsi"/>
        </w:rPr>
        <w:t xml:space="preserve">eview </w:t>
      </w:r>
      <w:r w:rsidR="00375F0D" w:rsidRPr="00D071A9">
        <w:rPr>
          <w:rFonts w:cstheme="minorHAnsi"/>
        </w:rPr>
        <w:t>and validation of system users’ accounts to ensure the continued need for system access</w:t>
      </w:r>
      <w:r w:rsidR="00D071A9">
        <w:rPr>
          <w:rFonts w:cstheme="minorHAnsi"/>
        </w:rPr>
        <w:t>.</w:t>
      </w:r>
      <w:r w:rsidR="00375F0D" w:rsidRPr="00D071A9">
        <w:rPr>
          <w:rFonts w:cstheme="minorHAnsi"/>
        </w:rPr>
        <w:t xml:space="preserve"> The user certification and authorization documents will illustrate the organization establishes, activates, modifies, reviews, disables, and removes information system accounts in accordance with documented account management procedures.</w:t>
      </w:r>
    </w:p>
    <w:p w14:paraId="234F645C" w14:textId="77777777" w:rsidR="00375F0D" w:rsidRPr="00D071A9" w:rsidRDefault="00375F0D" w:rsidP="00AA2B88">
      <w:pPr>
        <w:numPr>
          <w:ilvl w:val="0"/>
          <w:numId w:val="52"/>
        </w:numPr>
        <w:spacing w:after="0"/>
        <w:rPr>
          <w:rFonts w:cstheme="minorHAnsi"/>
        </w:rPr>
      </w:pPr>
      <w:r w:rsidRPr="00D071A9">
        <w:rPr>
          <w:rFonts w:cstheme="minorHAnsi"/>
        </w:rPr>
        <w:t>Separation of Duties Matrix</w:t>
      </w:r>
    </w:p>
    <w:p w14:paraId="37C9ECC6" w14:textId="77777777" w:rsidR="00375F0D" w:rsidRPr="00D071A9" w:rsidRDefault="00375F0D" w:rsidP="00086EAB">
      <w:pPr>
        <w:spacing w:after="0"/>
        <w:ind w:left="1080"/>
        <w:rPr>
          <w:rFonts w:cstheme="minorHAnsi"/>
        </w:rPr>
      </w:pPr>
      <w:r w:rsidRPr="00D071A9">
        <w:rPr>
          <w:rFonts w:cstheme="minorHAnsi"/>
        </w:rPr>
        <w:t>Reference: NIST 800-53 control AC-5</w:t>
      </w:r>
    </w:p>
    <w:p w14:paraId="588D291E" w14:textId="43C287FB" w:rsidR="00375F0D" w:rsidRPr="00D071A9" w:rsidRDefault="004B24BD" w:rsidP="000E583E">
      <w:pPr>
        <w:spacing w:after="120"/>
        <w:ind w:left="1080"/>
        <w:rPr>
          <w:rFonts w:cstheme="minorHAnsi"/>
        </w:rPr>
      </w:pPr>
      <w:r w:rsidRPr="00D071A9">
        <w:rPr>
          <w:rFonts w:cstheme="minorHAnsi"/>
        </w:rPr>
        <w:lastRenderedPageBreak/>
        <w:t>De</w:t>
      </w:r>
      <w:r w:rsidR="00375F0D" w:rsidRPr="00D071A9">
        <w:rPr>
          <w:rFonts w:cstheme="minorHAnsi"/>
        </w:rPr>
        <w:t>velop and furnish a separation of duties matrix reflecting proper segregation of duties for IT system maintenance, manageme</w:t>
      </w:r>
      <w:r w:rsidR="00D071A9">
        <w:rPr>
          <w:rFonts w:cstheme="minorHAnsi"/>
        </w:rPr>
        <w:t xml:space="preserve">nt, and development processes. </w:t>
      </w:r>
      <w:r w:rsidR="00375F0D" w:rsidRPr="00D071A9">
        <w:rPr>
          <w:rFonts w:cstheme="minorHAnsi"/>
        </w:rPr>
        <w:t>The separation of duties matrix will be updated or reviewed on an annual basis.</w:t>
      </w:r>
    </w:p>
    <w:p w14:paraId="58C88B85" w14:textId="77777777" w:rsidR="00375F0D" w:rsidRPr="00D071A9" w:rsidRDefault="00375F0D" w:rsidP="00AA2B88">
      <w:pPr>
        <w:numPr>
          <w:ilvl w:val="0"/>
          <w:numId w:val="52"/>
        </w:numPr>
        <w:spacing w:after="0"/>
        <w:rPr>
          <w:rFonts w:cstheme="minorHAnsi"/>
        </w:rPr>
      </w:pPr>
      <w:r w:rsidRPr="00D071A9">
        <w:rPr>
          <w:rFonts w:cstheme="minorHAnsi"/>
        </w:rPr>
        <w:t>Information Security Awareness and Training Records</w:t>
      </w:r>
    </w:p>
    <w:p w14:paraId="209D59BD" w14:textId="77777777" w:rsidR="00375F0D" w:rsidRPr="00D071A9" w:rsidRDefault="00375F0D" w:rsidP="00086EAB">
      <w:pPr>
        <w:spacing w:after="0"/>
        <w:ind w:left="1080"/>
        <w:rPr>
          <w:rFonts w:cstheme="minorHAnsi"/>
        </w:rPr>
      </w:pPr>
      <w:r w:rsidRPr="00D071A9">
        <w:rPr>
          <w:rFonts w:cstheme="minorHAnsi"/>
        </w:rPr>
        <w:t>Reference: NIST 800-53 control AT-4</w:t>
      </w:r>
    </w:p>
    <w:p w14:paraId="08BDDA07" w14:textId="582A1C0A" w:rsidR="00D25778" w:rsidRPr="00D071A9" w:rsidRDefault="004B24BD" w:rsidP="000E583E">
      <w:pPr>
        <w:spacing w:after="120"/>
        <w:ind w:left="1080"/>
        <w:rPr>
          <w:rFonts w:cstheme="minorHAnsi"/>
        </w:rPr>
      </w:pPr>
      <w:r w:rsidRPr="00D071A9">
        <w:rPr>
          <w:rFonts w:cstheme="minorHAnsi"/>
        </w:rPr>
        <w:t>P</w:t>
      </w:r>
      <w:r w:rsidR="00D7079A" w:rsidRPr="00D071A9">
        <w:rPr>
          <w:rFonts w:cstheme="minorHAnsi"/>
        </w:rPr>
        <w:t xml:space="preserve">rovide </w:t>
      </w:r>
      <w:r w:rsidR="00375F0D" w:rsidRPr="00D071A9">
        <w:rPr>
          <w:rFonts w:cstheme="minorHAnsi"/>
        </w:rPr>
        <w:t xml:space="preserve">the results of security awareness (AT-2) and role-based information security technical training (AT-3). AT-2 requires basic security awareness training </w:t>
      </w:r>
      <w:r w:rsidR="00D7079A" w:rsidRPr="00D071A9">
        <w:rPr>
          <w:rFonts w:cstheme="minorHAnsi"/>
        </w:rPr>
        <w:t>for employees and contractors that support the oper</w:t>
      </w:r>
      <w:r w:rsidR="00D071A9">
        <w:rPr>
          <w:rFonts w:cstheme="minorHAnsi"/>
        </w:rPr>
        <w:t>ation of the contractor system.</w:t>
      </w:r>
      <w:r w:rsidR="00D7079A" w:rsidRPr="00D071A9">
        <w:rPr>
          <w:rFonts w:cstheme="minorHAnsi"/>
        </w:rPr>
        <w:t xml:space="preserve"> </w:t>
      </w:r>
      <w:r w:rsidR="00375F0D" w:rsidRPr="00D071A9">
        <w:rPr>
          <w:rFonts w:cstheme="minorHAnsi"/>
        </w:rPr>
        <w:t>AT</w:t>
      </w:r>
      <w:r w:rsidR="00813875">
        <w:rPr>
          <w:rFonts w:cstheme="minorHAnsi"/>
        </w:rPr>
        <w:noBreakHyphen/>
      </w:r>
      <w:r w:rsidR="00375F0D" w:rsidRPr="00D071A9">
        <w:rPr>
          <w:rFonts w:cstheme="minorHAnsi"/>
        </w:rPr>
        <w:t>3 requires information security technical training to info</w:t>
      </w:r>
      <w:r w:rsidR="00D071A9">
        <w:rPr>
          <w:rFonts w:cstheme="minorHAnsi"/>
        </w:rPr>
        <w:t xml:space="preserve">rmation system security roles. </w:t>
      </w:r>
      <w:r w:rsidR="00375F0D" w:rsidRPr="00D071A9">
        <w:rPr>
          <w:rFonts w:cstheme="minorHAnsi"/>
        </w:rPr>
        <w:t>Training shall be consistent with the requirements contained in C.F.R. Part 5 Subpart C (5 C.F.R 930.301) an</w:t>
      </w:r>
      <w:r w:rsidR="00D071A9">
        <w:rPr>
          <w:rFonts w:cstheme="minorHAnsi"/>
        </w:rPr>
        <w:t>d conducted at least annually.</w:t>
      </w:r>
    </w:p>
    <w:p w14:paraId="10BC91AC" w14:textId="506DC1CA" w:rsidR="00375F0D" w:rsidRPr="00D071A9" w:rsidRDefault="00D071A9" w:rsidP="00AA2B88">
      <w:pPr>
        <w:numPr>
          <w:ilvl w:val="0"/>
          <w:numId w:val="52"/>
        </w:numPr>
        <w:spacing w:after="0"/>
        <w:rPr>
          <w:rFonts w:cstheme="minorHAnsi"/>
        </w:rPr>
      </w:pPr>
      <w:r>
        <w:rPr>
          <w:rFonts w:cstheme="minorHAnsi"/>
        </w:rPr>
        <w:t xml:space="preserve">Annual FISMA </w:t>
      </w:r>
      <w:r w:rsidR="001007D2">
        <w:rPr>
          <w:rFonts w:cstheme="minorHAnsi"/>
        </w:rPr>
        <w:t>Self-</w:t>
      </w:r>
      <w:r>
        <w:rPr>
          <w:rFonts w:cstheme="minorHAnsi"/>
        </w:rPr>
        <w:t>Assessment</w:t>
      </w:r>
    </w:p>
    <w:p w14:paraId="2D2D21DE" w14:textId="77777777" w:rsidR="00375F0D" w:rsidRPr="00D071A9" w:rsidRDefault="00375F0D" w:rsidP="00512BBD">
      <w:pPr>
        <w:spacing w:after="0"/>
        <w:ind w:left="1080"/>
        <w:rPr>
          <w:rFonts w:cstheme="minorHAnsi"/>
        </w:rPr>
      </w:pPr>
      <w:r w:rsidRPr="00D071A9">
        <w:rPr>
          <w:rFonts w:cstheme="minorHAnsi"/>
        </w:rPr>
        <w:t>Reference: NIST 800-53 control CA-2</w:t>
      </w:r>
    </w:p>
    <w:p w14:paraId="377905D6" w14:textId="352D91B9" w:rsidR="00375F0D" w:rsidRPr="00591123" w:rsidRDefault="004B24BD" w:rsidP="000E583E">
      <w:pPr>
        <w:spacing w:after="120"/>
        <w:ind w:left="1080"/>
        <w:rPr>
          <w:rFonts w:cstheme="minorHAnsi"/>
        </w:rPr>
      </w:pPr>
      <w:r w:rsidRPr="00D071A9">
        <w:rPr>
          <w:rFonts w:cstheme="minorHAnsi"/>
        </w:rPr>
        <w:t>D</w:t>
      </w:r>
      <w:r w:rsidR="00375F0D" w:rsidRPr="00D071A9">
        <w:rPr>
          <w:rFonts w:cstheme="minorHAnsi"/>
        </w:rPr>
        <w:t xml:space="preserve">eliver the results of the annual FISMA </w:t>
      </w:r>
      <w:r w:rsidR="00591123">
        <w:rPr>
          <w:rFonts w:cstheme="minorHAnsi"/>
        </w:rPr>
        <w:t>self-</w:t>
      </w:r>
      <w:r w:rsidR="00375F0D" w:rsidRPr="00D071A9">
        <w:rPr>
          <w:rFonts w:cstheme="minorHAnsi"/>
        </w:rPr>
        <w:t xml:space="preserve">assessment conducted per GSA IT Security Procedural Guide 04-26, </w:t>
      </w:r>
      <w:r w:rsidR="00D7079A" w:rsidRPr="00D071A9">
        <w:rPr>
          <w:rFonts w:cstheme="minorHAnsi"/>
        </w:rPr>
        <w:t>“</w:t>
      </w:r>
      <w:r w:rsidR="00C423C9" w:rsidRPr="00D071A9">
        <w:rPr>
          <w:rFonts w:cs="Arial"/>
          <w:i/>
        </w:rPr>
        <w:t>Federal Information Security Modernization Act (</w:t>
      </w:r>
      <w:r w:rsidR="00C423C9" w:rsidRPr="00D071A9">
        <w:rPr>
          <w:i/>
        </w:rPr>
        <w:t>FISMA</w:t>
      </w:r>
      <w:r w:rsidR="00C423C9" w:rsidRPr="00D071A9">
        <w:rPr>
          <w:rFonts w:cs="Arial"/>
          <w:i/>
        </w:rPr>
        <w:t>)</w:t>
      </w:r>
      <w:r w:rsidR="00C423C9" w:rsidRPr="00D071A9">
        <w:rPr>
          <w:i/>
        </w:rPr>
        <w:t xml:space="preserve"> Implementation</w:t>
      </w:r>
      <w:r w:rsidR="00591123">
        <w:rPr>
          <w:i/>
        </w:rPr>
        <w:t xml:space="preserve">.” </w:t>
      </w:r>
      <w:r w:rsidR="00591123">
        <w:t>Based on the controls selected for self-assessment, t</w:t>
      </w:r>
      <w:r w:rsidR="00591123" w:rsidRPr="00591123">
        <w:t xml:space="preserve">he </w:t>
      </w:r>
      <w:r w:rsidR="00591123">
        <w:t>GSA OCISO will provide the appropriate test cases for completion.</w:t>
      </w:r>
    </w:p>
    <w:p w14:paraId="42FBE09E" w14:textId="464BF123" w:rsidR="00375F0D" w:rsidRPr="00D071A9" w:rsidRDefault="00375F0D" w:rsidP="00AA2B88">
      <w:pPr>
        <w:numPr>
          <w:ilvl w:val="0"/>
          <w:numId w:val="52"/>
        </w:numPr>
        <w:spacing w:after="0"/>
        <w:rPr>
          <w:rFonts w:cstheme="minorHAnsi"/>
        </w:rPr>
      </w:pPr>
      <w:r w:rsidRPr="00D071A9">
        <w:rPr>
          <w:rFonts w:cstheme="minorHAnsi"/>
        </w:rPr>
        <w:t>System(s) Baseline Configuration Standard Document</w:t>
      </w:r>
    </w:p>
    <w:p w14:paraId="53E4E271" w14:textId="084D2D0D" w:rsidR="00375F0D" w:rsidRPr="00D071A9" w:rsidRDefault="00375F0D" w:rsidP="00512BBD">
      <w:pPr>
        <w:spacing w:after="0"/>
        <w:ind w:left="1080"/>
        <w:rPr>
          <w:rFonts w:cstheme="minorHAnsi"/>
        </w:rPr>
      </w:pPr>
      <w:r w:rsidRPr="00D071A9">
        <w:rPr>
          <w:rFonts w:cstheme="minorHAnsi"/>
        </w:rPr>
        <w:t>Reference: NIST 800-53 control CM-2</w:t>
      </w:r>
      <w:r w:rsidR="00C917A3">
        <w:rPr>
          <w:rFonts w:cstheme="minorHAnsi"/>
        </w:rPr>
        <w:t>/CM-2(1)</w:t>
      </w:r>
    </w:p>
    <w:p w14:paraId="0ECFE91D" w14:textId="0890EE33" w:rsidR="00375F0D" w:rsidRPr="00D071A9" w:rsidRDefault="004B24BD" w:rsidP="000E583E">
      <w:pPr>
        <w:spacing w:after="120"/>
        <w:ind w:left="1080"/>
        <w:rPr>
          <w:rFonts w:cstheme="minorHAnsi"/>
        </w:rPr>
      </w:pPr>
      <w:r w:rsidRPr="00D071A9">
        <w:rPr>
          <w:rFonts w:cstheme="minorHAnsi"/>
        </w:rPr>
        <w:t>P</w:t>
      </w:r>
      <w:r w:rsidR="00375F0D" w:rsidRPr="00D071A9">
        <w:rPr>
          <w:rFonts w:cstheme="minorHAnsi"/>
        </w:rPr>
        <w:t xml:space="preserve">rovide a </w:t>
      </w:r>
      <w:r w:rsidR="00AE6F73" w:rsidRPr="00D071A9">
        <w:rPr>
          <w:rFonts w:cstheme="minorHAnsi"/>
        </w:rPr>
        <w:t>well-defined</w:t>
      </w:r>
      <w:r w:rsidR="00375F0D" w:rsidRPr="00D071A9">
        <w:rPr>
          <w:rFonts w:cstheme="minorHAnsi"/>
        </w:rPr>
        <w:t>, documented, and up-to-date specification to which the information system is built.</w:t>
      </w:r>
    </w:p>
    <w:p w14:paraId="6E805AD0" w14:textId="5DCD7844" w:rsidR="00375F0D" w:rsidRPr="00D071A9" w:rsidRDefault="00A77678" w:rsidP="00AA2B88">
      <w:pPr>
        <w:numPr>
          <w:ilvl w:val="0"/>
          <w:numId w:val="52"/>
        </w:numPr>
        <w:spacing w:after="0"/>
        <w:rPr>
          <w:rFonts w:cstheme="minorHAnsi"/>
        </w:rPr>
      </w:pPr>
      <w:r>
        <w:rPr>
          <w:rFonts w:cstheme="minorHAnsi"/>
        </w:rPr>
        <w:t>System Configuration Settings Verification</w:t>
      </w:r>
    </w:p>
    <w:p w14:paraId="4D28CAE2" w14:textId="4B337E0F" w:rsidR="00375F0D" w:rsidRPr="00D071A9" w:rsidRDefault="00375F0D" w:rsidP="00512BBD">
      <w:pPr>
        <w:spacing w:after="0"/>
        <w:ind w:left="1080"/>
        <w:rPr>
          <w:rFonts w:cstheme="minorHAnsi"/>
        </w:rPr>
      </w:pPr>
      <w:r w:rsidRPr="00D071A9">
        <w:rPr>
          <w:rFonts w:cstheme="minorHAnsi"/>
        </w:rPr>
        <w:t>Reference: NIST 800-53 control CM-6</w:t>
      </w:r>
      <w:r w:rsidR="00A77678">
        <w:rPr>
          <w:rFonts w:cstheme="minorHAnsi"/>
        </w:rPr>
        <w:t>/CM-6(1)</w:t>
      </w:r>
    </w:p>
    <w:p w14:paraId="6CEE2738" w14:textId="35E202D4" w:rsidR="00415FF8" w:rsidRDefault="004B24BD" w:rsidP="000E583E">
      <w:pPr>
        <w:spacing w:after="120"/>
        <w:ind w:left="1080"/>
      </w:pPr>
      <w:r w:rsidRPr="00D071A9">
        <w:rPr>
          <w:rFonts w:cstheme="minorHAnsi"/>
        </w:rPr>
        <w:t>E</w:t>
      </w:r>
      <w:r w:rsidR="00375F0D" w:rsidRPr="00D071A9">
        <w:rPr>
          <w:rFonts w:cstheme="minorHAnsi"/>
        </w:rPr>
        <w:t>stablish and document mandatory configuration settings for information technology products employed within the information system that reflect the most restrictive mode consistent</w:t>
      </w:r>
      <w:r w:rsidR="00D071A9">
        <w:rPr>
          <w:rFonts w:cstheme="minorHAnsi"/>
        </w:rPr>
        <w:t xml:space="preserve"> with operational requirements.</w:t>
      </w:r>
      <w:r w:rsidR="00A77678">
        <w:rPr>
          <w:rFonts w:cstheme="minorHAnsi"/>
        </w:rPr>
        <w:t xml:space="preserve"> </w:t>
      </w:r>
      <w:r w:rsidR="00375F0D" w:rsidRPr="00D071A9">
        <w:t>Configuration settings are the configurable security-related parameters of information technology products that c</w:t>
      </w:r>
      <w:r w:rsidR="00FA6237">
        <w:t xml:space="preserve">ompose the information system. </w:t>
      </w:r>
      <w:r w:rsidR="00375F0D" w:rsidRPr="00D071A9">
        <w:t xml:space="preserve">Systems should be configured in agreement with </w:t>
      </w:r>
      <w:r w:rsidR="000A4198" w:rsidRPr="00D071A9">
        <w:t>GSA technical guidelines, NIST guidelines, Center for Internet Security guidelines (Level 1), or industry best practice guidelines in hardening their systems, as deemed appropriate by the Authorizing Official</w:t>
      </w:r>
      <w:r w:rsidR="00D071A9">
        <w:t>.</w:t>
      </w:r>
    </w:p>
    <w:p w14:paraId="3A935E53" w14:textId="4EA44A8C" w:rsidR="00A77678" w:rsidRPr="00D071A9" w:rsidRDefault="00A77678" w:rsidP="000E583E">
      <w:pPr>
        <w:spacing w:after="120"/>
        <w:ind w:left="1080"/>
      </w:pPr>
      <w:r w:rsidRPr="00D071A9">
        <w:rPr>
          <w:rFonts w:asciiTheme="minorHAnsi" w:hAnsiTheme="minorHAnsi" w:cstheme="minorHAnsi"/>
        </w:rPr>
        <w:t xml:space="preserve">Provide </w:t>
      </w:r>
      <w:r>
        <w:rPr>
          <w:rFonts w:asciiTheme="minorHAnsi" w:hAnsiTheme="minorHAnsi" w:cstheme="minorHAnsi"/>
        </w:rPr>
        <w:t>the most recent operating system Configuration Settings Compliance scan report.</w:t>
      </w:r>
    </w:p>
    <w:p w14:paraId="103C2E68" w14:textId="4A97C3E8" w:rsidR="00415FF8" w:rsidRPr="00D071A9" w:rsidRDefault="00512BBD" w:rsidP="00AA2B88">
      <w:pPr>
        <w:numPr>
          <w:ilvl w:val="0"/>
          <w:numId w:val="52"/>
        </w:numPr>
        <w:spacing w:after="0"/>
        <w:rPr>
          <w:rFonts w:cstheme="minorHAnsi"/>
        </w:rPr>
      </w:pPr>
      <w:r>
        <w:rPr>
          <w:rFonts w:cstheme="minorHAnsi"/>
        </w:rPr>
        <w:t>Configuration Management Plan</w:t>
      </w:r>
    </w:p>
    <w:p w14:paraId="6FCD0C5E" w14:textId="77777777" w:rsidR="000A4198" w:rsidRPr="00D071A9" w:rsidRDefault="000A4198" w:rsidP="00512BBD">
      <w:pPr>
        <w:spacing w:after="0"/>
        <w:ind w:left="1080"/>
        <w:rPr>
          <w:rFonts w:cstheme="minorHAnsi"/>
        </w:rPr>
      </w:pPr>
      <w:r w:rsidRPr="00D071A9">
        <w:rPr>
          <w:rFonts w:cstheme="minorHAnsi"/>
        </w:rPr>
        <w:t>Reference: NIST 800-53 control CM-9</w:t>
      </w:r>
    </w:p>
    <w:p w14:paraId="28606205" w14:textId="447751B6" w:rsidR="00415FF8" w:rsidRPr="00D071A9" w:rsidRDefault="004B24BD" w:rsidP="000E583E">
      <w:pPr>
        <w:spacing w:after="120"/>
        <w:ind w:left="1080"/>
        <w:rPr>
          <w:rFonts w:cstheme="minorHAnsi"/>
        </w:rPr>
      </w:pPr>
      <w:r w:rsidRPr="00D071A9">
        <w:rPr>
          <w:rFonts w:cstheme="minorHAnsi"/>
        </w:rPr>
        <w:t>P</w:t>
      </w:r>
      <w:r w:rsidR="00415FF8" w:rsidRPr="00D071A9">
        <w:rPr>
          <w:rFonts w:cstheme="minorHAnsi"/>
        </w:rPr>
        <w:t>rovide an annual update to the Configuration Management Plan for the information system.</w:t>
      </w:r>
    </w:p>
    <w:p w14:paraId="692D7B3E" w14:textId="1356E409" w:rsidR="00375F0D" w:rsidRPr="00D071A9" w:rsidRDefault="00512BBD" w:rsidP="00AA2B88">
      <w:pPr>
        <w:numPr>
          <w:ilvl w:val="0"/>
          <w:numId w:val="52"/>
        </w:numPr>
        <w:spacing w:after="0"/>
        <w:rPr>
          <w:rFonts w:cstheme="minorHAnsi"/>
        </w:rPr>
      </w:pPr>
      <w:r>
        <w:rPr>
          <w:rFonts w:cstheme="minorHAnsi"/>
        </w:rPr>
        <w:t>Contingency Plan Test Report</w:t>
      </w:r>
    </w:p>
    <w:p w14:paraId="10DDE50C" w14:textId="77777777" w:rsidR="00375F0D" w:rsidRPr="00D071A9" w:rsidRDefault="00375F0D" w:rsidP="00512BBD">
      <w:pPr>
        <w:spacing w:after="0"/>
        <w:ind w:left="1080"/>
        <w:rPr>
          <w:rFonts w:cstheme="minorHAnsi"/>
        </w:rPr>
      </w:pPr>
      <w:r w:rsidRPr="00D071A9">
        <w:rPr>
          <w:rFonts w:cstheme="minorHAnsi"/>
        </w:rPr>
        <w:t>Reference: NIST 800-53 control CP-4</w:t>
      </w:r>
    </w:p>
    <w:p w14:paraId="2BA8C9F0" w14:textId="34F76D92" w:rsidR="00D7079A" w:rsidRPr="00D071A9" w:rsidRDefault="004B24BD" w:rsidP="000E583E">
      <w:pPr>
        <w:pStyle w:val="Body"/>
        <w:spacing w:after="120"/>
        <w:ind w:left="1080"/>
        <w:rPr>
          <w:rFonts w:ascii="Calibri" w:hAnsi="Calibri" w:cstheme="minorHAnsi"/>
          <w:szCs w:val="24"/>
        </w:rPr>
      </w:pPr>
      <w:r w:rsidRPr="00D071A9">
        <w:rPr>
          <w:rFonts w:ascii="Calibri" w:hAnsi="Calibri" w:cstheme="minorHAnsi"/>
          <w:szCs w:val="24"/>
        </w:rPr>
        <w:t>P</w:t>
      </w:r>
      <w:r w:rsidR="00375F0D" w:rsidRPr="00D071A9">
        <w:rPr>
          <w:rFonts w:ascii="Calibri" w:hAnsi="Calibri" w:cstheme="minorHAnsi"/>
          <w:szCs w:val="24"/>
        </w:rPr>
        <w:t xml:space="preserve">rovide a contingency plan test report completed </w:t>
      </w:r>
      <w:r w:rsidR="00D7079A" w:rsidRPr="00D071A9">
        <w:rPr>
          <w:rFonts w:ascii="Calibri" w:hAnsi="Calibri" w:cstheme="minorHAnsi"/>
          <w:szCs w:val="24"/>
        </w:rPr>
        <w:t xml:space="preserve">in accordance with </w:t>
      </w:r>
      <w:r w:rsidR="00375F0D" w:rsidRPr="00D071A9">
        <w:rPr>
          <w:rFonts w:ascii="Calibri" w:hAnsi="Calibri" w:cstheme="minorHAnsi"/>
          <w:szCs w:val="24"/>
        </w:rPr>
        <w:t>GSA IT Security Procedural Guide 06-29</w:t>
      </w:r>
      <w:r w:rsidR="00375F0D" w:rsidRPr="00D071A9">
        <w:rPr>
          <w:rFonts w:ascii="Calibri" w:hAnsi="Calibri"/>
          <w:color w:val="auto"/>
          <w:szCs w:val="24"/>
        </w:rPr>
        <w:t xml:space="preserve">, </w:t>
      </w:r>
      <w:r w:rsidR="00D7079A" w:rsidRPr="00D071A9">
        <w:rPr>
          <w:rFonts w:ascii="Calibri" w:hAnsi="Calibri"/>
          <w:i/>
          <w:color w:val="auto"/>
          <w:szCs w:val="24"/>
        </w:rPr>
        <w:t>“</w:t>
      </w:r>
      <w:r w:rsidR="00FF480C" w:rsidRPr="00D071A9">
        <w:rPr>
          <w:rFonts w:ascii="Calibri" w:hAnsi="Calibri"/>
          <w:i/>
          <w:color w:val="auto"/>
          <w:szCs w:val="24"/>
        </w:rPr>
        <w:t xml:space="preserve">Contingency </w:t>
      </w:r>
      <w:r w:rsidR="00FF480C" w:rsidRPr="00D071A9">
        <w:rPr>
          <w:rFonts w:ascii="Calibri" w:eastAsia="Times New Roman" w:hAnsi="Calibri" w:cs="Arial"/>
          <w:i/>
          <w:color w:val="auto"/>
          <w:szCs w:val="24"/>
        </w:rPr>
        <w:t>Planning</w:t>
      </w:r>
      <w:r w:rsidR="00375F0D" w:rsidRPr="00D071A9">
        <w:rPr>
          <w:rFonts w:ascii="Calibri" w:hAnsi="Calibri" w:cstheme="minorHAnsi"/>
          <w:i/>
          <w:szCs w:val="24"/>
        </w:rPr>
        <w:t>.</w:t>
      </w:r>
      <w:r w:rsidR="00D7079A" w:rsidRPr="00D071A9">
        <w:rPr>
          <w:rFonts w:ascii="Calibri" w:hAnsi="Calibri" w:cstheme="minorHAnsi"/>
          <w:i/>
          <w:szCs w:val="24"/>
        </w:rPr>
        <w:t>”</w:t>
      </w:r>
      <w:r w:rsidR="00D7079A" w:rsidRPr="00D071A9">
        <w:rPr>
          <w:rFonts w:ascii="Calibri" w:hAnsi="Calibri" w:cstheme="minorHAnsi"/>
          <w:szCs w:val="24"/>
        </w:rPr>
        <w:t xml:space="preserve"> A continuity test shall be </w:t>
      </w:r>
      <w:r w:rsidR="00D7079A" w:rsidRPr="00D071A9">
        <w:rPr>
          <w:rFonts w:ascii="Calibri" w:hAnsi="Calibri" w:cstheme="minorHAnsi"/>
          <w:szCs w:val="24"/>
        </w:rPr>
        <w:lastRenderedPageBreak/>
        <w:t>conducted annually prior to mid-July of each year. The continuity test can be a table top t</w:t>
      </w:r>
      <w:r w:rsidR="00D57C2C">
        <w:rPr>
          <w:rFonts w:ascii="Calibri" w:hAnsi="Calibri" w:cstheme="minorHAnsi"/>
          <w:szCs w:val="24"/>
        </w:rPr>
        <w:t>est while the system is at the FIPS PUB 199 Low Impact</w:t>
      </w:r>
      <w:r w:rsidR="00D7079A" w:rsidRPr="00D071A9">
        <w:rPr>
          <w:rFonts w:ascii="Calibri" w:hAnsi="Calibri" w:cstheme="minorHAnsi"/>
          <w:szCs w:val="24"/>
        </w:rPr>
        <w:t xml:space="preserve"> lev</w:t>
      </w:r>
      <w:r w:rsidR="00A932F6">
        <w:rPr>
          <w:rFonts w:ascii="Calibri" w:hAnsi="Calibri" w:cstheme="minorHAnsi"/>
          <w:szCs w:val="24"/>
        </w:rPr>
        <w:t>el.</w:t>
      </w:r>
      <w:r w:rsidR="00D7079A" w:rsidRPr="00D071A9">
        <w:rPr>
          <w:rFonts w:ascii="Calibri" w:hAnsi="Calibri" w:cstheme="minorHAnsi"/>
          <w:szCs w:val="24"/>
        </w:rPr>
        <w:t xml:space="preserve"> The table top test must include Federal and host</w:t>
      </w:r>
      <w:r w:rsidR="00A932F6">
        <w:rPr>
          <w:rFonts w:ascii="Calibri" w:hAnsi="Calibri" w:cstheme="minorHAnsi"/>
          <w:szCs w:val="24"/>
        </w:rPr>
        <w:t>ing Contractor representatives.</w:t>
      </w:r>
      <w:r w:rsidR="00D7079A" w:rsidRPr="00D071A9">
        <w:rPr>
          <w:rFonts w:ascii="Calibri" w:hAnsi="Calibri" w:cstheme="minorHAnsi"/>
          <w:szCs w:val="24"/>
        </w:rPr>
        <w:t xml:space="preserve"> </w:t>
      </w:r>
      <w:r w:rsidR="00225D4E">
        <w:rPr>
          <w:rFonts w:ascii="Calibri" w:hAnsi="Calibri" w:cstheme="minorHAnsi"/>
          <w:szCs w:val="24"/>
        </w:rPr>
        <w:t>F</w:t>
      </w:r>
      <w:r w:rsidR="00D7079A" w:rsidRPr="00D071A9">
        <w:rPr>
          <w:rFonts w:ascii="Calibri" w:hAnsi="Calibri" w:cstheme="minorHAnsi"/>
          <w:szCs w:val="24"/>
        </w:rPr>
        <w:t>unctional exercise</w:t>
      </w:r>
      <w:r w:rsidR="00225D4E">
        <w:rPr>
          <w:rFonts w:ascii="Calibri" w:hAnsi="Calibri" w:cstheme="minorHAnsi"/>
          <w:szCs w:val="24"/>
        </w:rPr>
        <w:t>s</w:t>
      </w:r>
      <w:r w:rsidR="00D7079A" w:rsidRPr="00D071A9">
        <w:rPr>
          <w:rFonts w:ascii="Calibri" w:hAnsi="Calibri" w:cstheme="minorHAnsi"/>
          <w:szCs w:val="24"/>
        </w:rPr>
        <w:t xml:space="preserve"> </w:t>
      </w:r>
      <w:r w:rsidR="00225D4E">
        <w:rPr>
          <w:rFonts w:ascii="Calibri" w:hAnsi="Calibri" w:cstheme="minorHAnsi"/>
          <w:szCs w:val="24"/>
        </w:rPr>
        <w:t>must be completed</w:t>
      </w:r>
      <w:r w:rsidR="00D7079A" w:rsidRPr="00D071A9">
        <w:rPr>
          <w:rFonts w:ascii="Calibri" w:hAnsi="Calibri" w:cstheme="minorHAnsi"/>
          <w:szCs w:val="24"/>
        </w:rPr>
        <w:t xml:space="preserve"> </w:t>
      </w:r>
      <w:r w:rsidR="00D7079A" w:rsidRPr="00225D4E">
        <w:rPr>
          <w:rFonts w:ascii="Calibri" w:hAnsi="Calibri" w:cstheme="minorHAnsi"/>
          <w:szCs w:val="24"/>
        </w:rPr>
        <w:t>once every three years</w:t>
      </w:r>
      <w:r w:rsidR="00225D4E">
        <w:rPr>
          <w:rFonts w:ascii="Calibri" w:hAnsi="Calibri" w:cstheme="minorHAnsi"/>
          <w:szCs w:val="24"/>
        </w:rPr>
        <w:t xml:space="preserve"> for </w:t>
      </w:r>
      <w:r w:rsidR="00896EA6">
        <w:rPr>
          <w:rFonts w:ascii="Calibri" w:hAnsi="Calibri" w:cstheme="minorHAnsi"/>
          <w:szCs w:val="24"/>
        </w:rPr>
        <w:t xml:space="preserve">FIPS PUB 199 </w:t>
      </w:r>
      <w:r w:rsidR="00225D4E">
        <w:rPr>
          <w:rFonts w:ascii="Calibri" w:hAnsi="Calibri" w:cstheme="minorHAnsi"/>
          <w:szCs w:val="24"/>
        </w:rPr>
        <w:t>Moderate</w:t>
      </w:r>
      <w:r w:rsidR="00225D4E" w:rsidRPr="00225D4E">
        <w:rPr>
          <w:rFonts w:ascii="Calibri" w:hAnsi="Calibri" w:cstheme="minorHAnsi"/>
          <w:szCs w:val="24"/>
        </w:rPr>
        <w:t xml:space="preserve"> impact systems </w:t>
      </w:r>
      <w:r w:rsidR="00225D4E">
        <w:rPr>
          <w:rFonts w:ascii="Calibri" w:hAnsi="Calibri" w:cstheme="minorHAnsi"/>
          <w:szCs w:val="24"/>
        </w:rPr>
        <w:t xml:space="preserve">and annually for </w:t>
      </w:r>
      <w:r w:rsidR="00896EA6">
        <w:rPr>
          <w:rFonts w:ascii="Calibri" w:hAnsi="Calibri" w:cstheme="minorHAnsi"/>
          <w:szCs w:val="24"/>
        </w:rPr>
        <w:t xml:space="preserve">FIPS PUB 199 </w:t>
      </w:r>
      <w:r w:rsidR="00225D4E">
        <w:rPr>
          <w:rFonts w:ascii="Calibri" w:hAnsi="Calibri" w:cstheme="minorHAnsi"/>
          <w:szCs w:val="24"/>
        </w:rPr>
        <w:t>High impact systems.</w:t>
      </w:r>
    </w:p>
    <w:p w14:paraId="13A3F446" w14:textId="6AAC2356" w:rsidR="00375F0D" w:rsidRPr="00D071A9" w:rsidRDefault="00A932F6" w:rsidP="00AA2B88">
      <w:pPr>
        <w:keepNext/>
        <w:numPr>
          <w:ilvl w:val="0"/>
          <w:numId w:val="52"/>
        </w:numPr>
        <w:spacing w:after="0"/>
        <w:rPr>
          <w:rFonts w:cstheme="minorHAnsi"/>
        </w:rPr>
      </w:pPr>
      <w:r>
        <w:rPr>
          <w:rFonts w:cstheme="minorHAnsi"/>
        </w:rPr>
        <w:t>Incident Response Test Report</w:t>
      </w:r>
    </w:p>
    <w:p w14:paraId="13DED3B6" w14:textId="77777777" w:rsidR="00375F0D" w:rsidRPr="00D071A9" w:rsidRDefault="00375F0D" w:rsidP="00512BBD">
      <w:pPr>
        <w:keepNext/>
        <w:spacing w:after="0"/>
        <w:ind w:left="1080"/>
        <w:rPr>
          <w:rFonts w:cstheme="minorHAnsi"/>
        </w:rPr>
      </w:pPr>
      <w:r w:rsidRPr="00D071A9">
        <w:rPr>
          <w:rFonts w:cstheme="minorHAnsi"/>
        </w:rPr>
        <w:t>Reference: NIST 800-53 control IR-3</w:t>
      </w:r>
    </w:p>
    <w:p w14:paraId="260A4170" w14:textId="417749FE" w:rsidR="00D25778" w:rsidRPr="00D071A9" w:rsidRDefault="004B24BD" w:rsidP="000E583E">
      <w:pPr>
        <w:spacing w:after="120"/>
        <w:ind w:left="1080"/>
        <w:rPr>
          <w:rFonts w:cstheme="minorHAnsi"/>
        </w:rPr>
      </w:pPr>
      <w:r w:rsidRPr="00D071A9">
        <w:rPr>
          <w:rFonts w:cstheme="minorHAnsi"/>
        </w:rPr>
        <w:t>P</w:t>
      </w:r>
      <w:r w:rsidR="00375F0D" w:rsidRPr="00D071A9">
        <w:rPr>
          <w:rFonts w:cstheme="minorHAnsi"/>
        </w:rPr>
        <w:t xml:space="preserve">rovide an incident response plan test report </w:t>
      </w:r>
      <w:r w:rsidR="00D7079A" w:rsidRPr="00D071A9">
        <w:rPr>
          <w:rFonts w:cstheme="minorHAnsi"/>
        </w:rPr>
        <w:t xml:space="preserve">documenting results of incident reporting process </w:t>
      </w:r>
      <w:r w:rsidR="00375F0D" w:rsidRPr="00D071A9">
        <w:rPr>
          <w:rFonts w:cstheme="minorHAnsi"/>
        </w:rPr>
        <w:t xml:space="preserve">per GSA IT Security Procedural Guide 01-02, </w:t>
      </w:r>
      <w:r w:rsidR="00D7079A" w:rsidRPr="00D071A9">
        <w:rPr>
          <w:rFonts w:cstheme="minorHAnsi"/>
          <w:i/>
        </w:rPr>
        <w:t>“</w:t>
      </w:r>
      <w:r w:rsidR="00375F0D" w:rsidRPr="00D071A9">
        <w:rPr>
          <w:rFonts w:cstheme="minorHAnsi"/>
          <w:i/>
        </w:rPr>
        <w:t xml:space="preserve">Incident </w:t>
      </w:r>
      <w:r w:rsidR="003434DE" w:rsidRPr="00D071A9">
        <w:rPr>
          <w:rFonts w:cstheme="minorHAnsi"/>
          <w:i/>
        </w:rPr>
        <w:t>Response</w:t>
      </w:r>
      <w:r w:rsidR="00375F0D" w:rsidRPr="00D071A9">
        <w:rPr>
          <w:rFonts w:cstheme="minorHAnsi"/>
          <w:i/>
        </w:rPr>
        <w:t>.</w:t>
      </w:r>
      <w:r w:rsidR="00D7079A" w:rsidRPr="00D071A9">
        <w:rPr>
          <w:rFonts w:cstheme="minorHAnsi"/>
          <w:i/>
        </w:rPr>
        <w:t>”</w:t>
      </w:r>
    </w:p>
    <w:p w14:paraId="3247FAE7" w14:textId="77777777" w:rsidR="00D7079A" w:rsidRPr="00D071A9" w:rsidRDefault="00D7079A" w:rsidP="00AA2B88">
      <w:pPr>
        <w:numPr>
          <w:ilvl w:val="0"/>
          <w:numId w:val="52"/>
        </w:numPr>
        <w:spacing w:after="0"/>
        <w:rPr>
          <w:rFonts w:cstheme="minorHAnsi"/>
        </w:rPr>
      </w:pPr>
      <w:r w:rsidRPr="00D071A9">
        <w:rPr>
          <w:rFonts w:cstheme="minorHAnsi"/>
        </w:rPr>
        <w:t>Information System Interconnection Agreements</w:t>
      </w:r>
    </w:p>
    <w:p w14:paraId="0E713B13" w14:textId="77777777" w:rsidR="005430A1" w:rsidRPr="00D071A9" w:rsidRDefault="00D7079A" w:rsidP="00512BBD">
      <w:pPr>
        <w:spacing w:after="0"/>
        <w:ind w:left="1080"/>
        <w:rPr>
          <w:rFonts w:cstheme="minorHAnsi"/>
        </w:rPr>
      </w:pPr>
      <w:r w:rsidRPr="00D071A9">
        <w:rPr>
          <w:rFonts w:cstheme="minorHAnsi"/>
        </w:rPr>
        <w:t>Reference: NIST 800-53 control CA-3</w:t>
      </w:r>
    </w:p>
    <w:p w14:paraId="34109DA0" w14:textId="5D6C3949" w:rsidR="00415FF8" w:rsidRPr="00D071A9" w:rsidRDefault="004B24BD" w:rsidP="000E583E">
      <w:pPr>
        <w:spacing w:after="120"/>
        <w:ind w:left="1080"/>
        <w:rPr>
          <w:rFonts w:cstheme="minorHAnsi"/>
          <w:color w:val="000000"/>
        </w:rPr>
      </w:pPr>
      <w:r w:rsidRPr="00D071A9">
        <w:rPr>
          <w:rFonts w:cstheme="minorHAnsi"/>
        </w:rPr>
        <w:t>P</w:t>
      </w:r>
      <w:r w:rsidR="00D7079A" w:rsidRPr="00D071A9">
        <w:rPr>
          <w:rFonts w:cstheme="minorHAnsi"/>
        </w:rPr>
        <w:t>rovide Interconnection Security Agreements</w:t>
      </w:r>
      <w:r w:rsidR="00CD2A5A">
        <w:rPr>
          <w:rFonts w:cstheme="minorHAnsi"/>
        </w:rPr>
        <w:t xml:space="preserve"> (ISA) and supporting Memoranda</w:t>
      </w:r>
      <w:r w:rsidR="00D7079A" w:rsidRPr="00D071A9">
        <w:rPr>
          <w:rFonts w:cstheme="minorHAnsi"/>
        </w:rPr>
        <w:t xml:space="preserve"> of Agreement/Understanding (MOA/U), completed in accordance with NIST 800-47, </w:t>
      </w:r>
      <w:r w:rsidR="00D7079A" w:rsidRPr="00D071A9">
        <w:rPr>
          <w:rFonts w:cstheme="minorHAnsi"/>
          <w:i/>
        </w:rPr>
        <w:t>“Security Guide for Connecting Information Technology Systems</w:t>
      </w:r>
      <w:r w:rsidR="00A932F6">
        <w:rPr>
          <w:rFonts w:cstheme="minorHAnsi"/>
          <w:i/>
        </w:rPr>
        <w:t>,</w:t>
      </w:r>
      <w:r w:rsidR="00D7079A" w:rsidRPr="00D071A9">
        <w:rPr>
          <w:rFonts w:cstheme="minorHAnsi"/>
          <w:i/>
        </w:rPr>
        <w:t>”</w:t>
      </w:r>
      <w:r w:rsidR="00D7079A" w:rsidRPr="00D071A9">
        <w:rPr>
          <w:rFonts w:cstheme="minorHAnsi"/>
        </w:rPr>
        <w:t xml:space="preserve"> for exi</w:t>
      </w:r>
      <w:r w:rsidR="00A932F6">
        <w:rPr>
          <w:rFonts w:cstheme="minorHAnsi"/>
        </w:rPr>
        <w:t>sting and new interconnections.</w:t>
      </w:r>
      <w:r w:rsidR="00D7079A" w:rsidRPr="00D071A9">
        <w:rPr>
          <w:rFonts w:cstheme="minorHAnsi"/>
        </w:rPr>
        <w:t xml:space="preserve"> Per NIST 800-47, an interconnection is the</w:t>
      </w:r>
      <w:r w:rsidR="00664E48" w:rsidRPr="00D071A9">
        <w:rPr>
          <w:rFonts w:cstheme="minorHAnsi"/>
          <w:u w:val="single"/>
        </w:rPr>
        <w:t xml:space="preserve"> </w:t>
      </w:r>
      <w:r w:rsidR="00D7079A" w:rsidRPr="00D071A9">
        <w:rPr>
          <w:rFonts w:cstheme="minorHAnsi"/>
          <w:color w:val="000000"/>
        </w:rPr>
        <w:t>direct connection of two or more IT systems for the purpose of sharing data and other information resources through a pipe, such a</w:t>
      </w:r>
      <w:r w:rsidR="00A932F6">
        <w:rPr>
          <w:rFonts w:cstheme="minorHAnsi"/>
          <w:color w:val="000000"/>
        </w:rPr>
        <w:t xml:space="preserve">s ISDN, T1, T3, DS3, VPN, etc. </w:t>
      </w:r>
      <w:r w:rsidR="00CD2A5A">
        <w:rPr>
          <w:rFonts w:cstheme="minorHAnsi"/>
          <w:color w:val="000000"/>
        </w:rPr>
        <w:t xml:space="preserve">ISAs </w:t>
      </w:r>
      <w:r w:rsidR="00D7079A" w:rsidRPr="00D071A9">
        <w:rPr>
          <w:rFonts w:cstheme="minorHAnsi"/>
          <w:color w:val="000000"/>
        </w:rPr>
        <w:t xml:space="preserve">shall be submitted as appendices </w:t>
      </w:r>
      <w:r w:rsidR="00CD2A5A">
        <w:rPr>
          <w:rFonts w:cstheme="minorHAnsi"/>
          <w:color w:val="000000"/>
        </w:rPr>
        <w:t>as part of the</w:t>
      </w:r>
      <w:r w:rsidR="00D7079A" w:rsidRPr="00D071A9">
        <w:rPr>
          <w:rFonts w:cstheme="minorHAnsi"/>
          <w:color w:val="000000"/>
        </w:rPr>
        <w:t xml:space="preserve"> </w:t>
      </w:r>
      <w:r w:rsidR="00CD2A5A">
        <w:rPr>
          <w:rFonts w:cstheme="minorHAnsi"/>
          <w:color w:val="000000"/>
        </w:rPr>
        <w:t xml:space="preserve">annual </w:t>
      </w:r>
      <w:r w:rsidR="00D7079A" w:rsidRPr="00D071A9">
        <w:rPr>
          <w:rFonts w:cstheme="minorHAnsi"/>
          <w:color w:val="000000"/>
        </w:rPr>
        <w:t>System Security Plan</w:t>
      </w:r>
      <w:r w:rsidR="00CD2A5A">
        <w:rPr>
          <w:rFonts w:cstheme="minorHAnsi"/>
          <w:color w:val="000000"/>
        </w:rPr>
        <w:t xml:space="preserve"> submission. ISAs shall </w:t>
      </w:r>
      <w:r w:rsidR="001F731F">
        <w:rPr>
          <w:rFonts w:cstheme="minorHAnsi"/>
          <w:color w:val="000000"/>
        </w:rPr>
        <w:t>include</w:t>
      </w:r>
      <w:r w:rsidR="007358CE">
        <w:rPr>
          <w:rFonts w:cstheme="minorHAnsi"/>
          <w:color w:val="000000"/>
        </w:rPr>
        <w:t>, if applicable,</w:t>
      </w:r>
      <w:r w:rsidR="00CD2A5A">
        <w:rPr>
          <w:rFonts w:cstheme="minorHAnsi"/>
          <w:color w:val="000000"/>
        </w:rPr>
        <w:t xml:space="preserve"> any changes since the last submission</w:t>
      </w:r>
      <w:r w:rsidR="007358CE">
        <w:rPr>
          <w:rFonts w:cstheme="minorHAnsi"/>
          <w:color w:val="000000"/>
        </w:rPr>
        <w:t>;</w:t>
      </w:r>
      <w:r w:rsidR="001F731F">
        <w:rPr>
          <w:rFonts w:cstheme="minorHAnsi"/>
          <w:color w:val="000000"/>
        </w:rPr>
        <w:t xml:space="preserve"> </w:t>
      </w:r>
      <w:r w:rsidR="007358CE">
        <w:rPr>
          <w:rFonts w:cstheme="minorHAnsi"/>
          <w:color w:val="000000"/>
        </w:rPr>
        <w:t>updated ISAs are required</w:t>
      </w:r>
      <w:r w:rsidR="001F731F">
        <w:rPr>
          <w:rFonts w:cstheme="minorHAnsi"/>
          <w:color w:val="000000"/>
        </w:rPr>
        <w:t xml:space="preserve"> at least every three years</w:t>
      </w:r>
      <w:r w:rsidR="00D7079A" w:rsidRPr="00D071A9">
        <w:rPr>
          <w:rFonts w:cstheme="minorHAnsi"/>
          <w:color w:val="000000"/>
        </w:rPr>
        <w:t>.</w:t>
      </w:r>
    </w:p>
    <w:p w14:paraId="7C7BD4A5" w14:textId="77777777" w:rsidR="00375F0D" w:rsidRPr="00D071A9" w:rsidRDefault="00375F0D" w:rsidP="00AA2B88">
      <w:pPr>
        <w:keepNext/>
        <w:numPr>
          <w:ilvl w:val="0"/>
          <w:numId w:val="52"/>
        </w:numPr>
        <w:spacing w:after="0"/>
        <w:rPr>
          <w:rFonts w:cstheme="minorHAnsi"/>
        </w:rPr>
      </w:pPr>
      <w:r w:rsidRPr="00D071A9">
        <w:rPr>
          <w:rFonts w:cstheme="minorHAnsi"/>
        </w:rPr>
        <w:t>Rules of Behavior</w:t>
      </w:r>
    </w:p>
    <w:p w14:paraId="3599AFC2" w14:textId="77777777" w:rsidR="00E878A9" w:rsidRPr="00D071A9" w:rsidRDefault="00375F0D" w:rsidP="00512BBD">
      <w:pPr>
        <w:keepNext/>
        <w:spacing w:after="0"/>
        <w:ind w:left="1080"/>
        <w:rPr>
          <w:rFonts w:cstheme="minorHAnsi"/>
        </w:rPr>
      </w:pPr>
      <w:r w:rsidRPr="00D071A9">
        <w:rPr>
          <w:rFonts w:cstheme="minorHAnsi"/>
        </w:rPr>
        <w:t>Reference: NIST 800-53 control PL-4</w:t>
      </w:r>
    </w:p>
    <w:p w14:paraId="4EBA9DCA" w14:textId="7F6770E4" w:rsidR="00375F0D" w:rsidRPr="00D071A9" w:rsidRDefault="004B24BD" w:rsidP="000E583E">
      <w:pPr>
        <w:spacing w:after="120"/>
        <w:ind w:left="1080"/>
        <w:rPr>
          <w:rFonts w:cstheme="minorHAnsi"/>
        </w:rPr>
      </w:pPr>
      <w:r w:rsidRPr="00D071A9">
        <w:rPr>
          <w:rFonts w:cstheme="minorHAnsi"/>
        </w:rPr>
        <w:t>D</w:t>
      </w:r>
      <w:r w:rsidR="00375F0D" w:rsidRPr="00D071A9">
        <w:rPr>
          <w:rFonts w:cstheme="minorHAnsi"/>
        </w:rPr>
        <w:t>efine and establish Rules of Behavior for information system users</w:t>
      </w:r>
      <w:r w:rsidR="00A932F6">
        <w:rPr>
          <w:rFonts w:cstheme="minorHAnsi"/>
        </w:rPr>
        <w:t>.</w:t>
      </w:r>
      <w:r w:rsidR="00D7079A" w:rsidRPr="00D071A9">
        <w:rPr>
          <w:rFonts w:cstheme="minorHAnsi"/>
        </w:rPr>
        <w:t xml:space="preserve"> Rules of Behavior shall </w:t>
      </w:r>
      <w:r w:rsidR="00D7079A" w:rsidRPr="00D071A9">
        <w:rPr>
          <w:rFonts w:cstheme="minorHAnsi"/>
          <w:color w:val="000000"/>
        </w:rPr>
        <w:t>be submitted as an appendix to the System Security Plan.</w:t>
      </w:r>
    </w:p>
    <w:p w14:paraId="0CC2816C" w14:textId="185E6FDD" w:rsidR="001D32E4" w:rsidRPr="00D071A9" w:rsidRDefault="001D32E4" w:rsidP="00AA2B88">
      <w:pPr>
        <w:numPr>
          <w:ilvl w:val="0"/>
          <w:numId w:val="52"/>
        </w:numPr>
        <w:spacing w:after="0"/>
        <w:rPr>
          <w:rFonts w:cstheme="minorHAnsi"/>
        </w:rPr>
      </w:pPr>
      <w:r w:rsidRPr="00D071A9">
        <w:rPr>
          <w:rFonts w:cstheme="minorHAnsi"/>
        </w:rPr>
        <w:t>Penetration Testing</w:t>
      </w:r>
      <w:r w:rsidR="00B82578" w:rsidRPr="00D071A9">
        <w:rPr>
          <w:rFonts w:cstheme="minorHAnsi"/>
        </w:rPr>
        <w:t xml:space="preserve"> Report</w:t>
      </w:r>
    </w:p>
    <w:p w14:paraId="1CEBB479" w14:textId="77777777" w:rsidR="001D32E4" w:rsidRPr="00D071A9" w:rsidRDefault="001D32E4" w:rsidP="00512BBD">
      <w:pPr>
        <w:spacing w:after="0"/>
        <w:ind w:left="1080"/>
        <w:rPr>
          <w:rFonts w:cstheme="minorHAnsi"/>
        </w:rPr>
      </w:pPr>
      <w:r w:rsidRPr="00D071A9">
        <w:rPr>
          <w:rFonts w:cstheme="minorHAnsi"/>
        </w:rPr>
        <w:t>Reference: NIST 800-53 control CA-8</w:t>
      </w:r>
    </w:p>
    <w:p w14:paraId="19774E31" w14:textId="3D082366" w:rsidR="001D32E4" w:rsidRPr="00D071A9" w:rsidRDefault="001D32E4" w:rsidP="000E583E">
      <w:pPr>
        <w:spacing w:after="120"/>
        <w:ind w:left="1080"/>
        <w:rPr>
          <w:rFonts w:cstheme="minorHAnsi"/>
        </w:rPr>
      </w:pPr>
      <w:r w:rsidRPr="00D071A9">
        <w:rPr>
          <w:rFonts w:cstheme="minorHAnsi"/>
        </w:rPr>
        <w:t xml:space="preserve">All Internet accessible systems, and all FIPS </w:t>
      </w:r>
      <w:r w:rsidR="00D57C2C">
        <w:rPr>
          <w:rFonts w:cstheme="minorHAnsi"/>
        </w:rPr>
        <w:t xml:space="preserve">PUB </w:t>
      </w:r>
      <w:r w:rsidRPr="00D071A9">
        <w:rPr>
          <w:rFonts w:cstheme="minorHAnsi"/>
        </w:rPr>
        <w:t>199 High impact systems are required to complete an independent penetration test and provide a Penetration Test Report documenting the results of the exercise as part of the</w:t>
      </w:r>
      <w:r w:rsidR="00C60749">
        <w:rPr>
          <w:rFonts w:cstheme="minorHAnsi"/>
        </w:rPr>
        <w:t>ir</w:t>
      </w:r>
      <w:r w:rsidRPr="00D071A9">
        <w:rPr>
          <w:rFonts w:cstheme="minorHAnsi"/>
        </w:rPr>
        <w:t xml:space="preserve"> A&amp;A package. </w:t>
      </w:r>
      <w:r w:rsidR="00F80027" w:rsidRPr="00D071A9">
        <w:rPr>
          <w:rFonts w:cstheme="minorHAnsi"/>
        </w:rPr>
        <w:t>A</w:t>
      </w:r>
      <w:r w:rsidRPr="00D071A9">
        <w:rPr>
          <w:rFonts w:cstheme="minorHAnsi"/>
        </w:rPr>
        <w:t>nnual penetration tests</w:t>
      </w:r>
      <w:r w:rsidR="00F80027" w:rsidRPr="00D071A9">
        <w:rPr>
          <w:rFonts w:cstheme="minorHAnsi"/>
        </w:rPr>
        <w:t xml:space="preserve"> are required for these same systems</w:t>
      </w:r>
      <w:r w:rsidRPr="00D071A9">
        <w:rPr>
          <w:rFonts w:cstheme="minorHAnsi"/>
        </w:rPr>
        <w:t xml:space="preserve"> in accordance with GSA Order </w:t>
      </w:r>
      <w:r w:rsidR="00560C0D">
        <w:rPr>
          <w:rFonts w:cstheme="minorHAnsi"/>
        </w:rPr>
        <w:t xml:space="preserve">CIO </w:t>
      </w:r>
      <w:r w:rsidRPr="00D071A9">
        <w:rPr>
          <w:rFonts w:cstheme="minorHAnsi"/>
        </w:rPr>
        <w:t>2100.1 and CIO-IT Security-11-51</w:t>
      </w:r>
      <w:r w:rsidR="00FA6237">
        <w:rPr>
          <w:rFonts w:cstheme="minorHAnsi"/>
        </w:rPr>
        <w:t xml:space="preserve">, </w:t>
      </w:r>
      <w:r w:rsidR="00560C0D" w:rsidRPr="00560C0D">
        <w:rPr>
          <w:rFonts w:cstheme="minorHAnsi"/>
        </w:rPr>
        <w:t>“</w:t>
      </w:r>
      <w:r w:rsidR="00560C0D" w:rsidRPr="00560C0D">
        <w:rPr>
          <w:rFonts w:cstheme="minorHAnsi"/>
          <w:i/>
        </w:rPr>
        <w:t>Conducting Penetration Test Exercises.</w:t>
      </w:r>
      <w:r w:rsidR="00560C0D" w:rsidRPr="00560C0D">
        <w:rPr>
          <w:rFonts w:cstheme="minorHAnsi"/>
        </w:rPr>
        <w:t>”</w:t>
      </w:r>
    </w:p>
    <w:p w14:paraId="68441D48" w14:textId="77777777" w:rsidR="00375F0D" w:rsidRPr="00D071A9" w:rsidRDefault="00375F0D" w:rsidP="00AA2B88">
      <w:pPr>
        <w:numPr>
          <w:ilvl w:val="0"/>
          <w:numId w:val="52"/>
        </w:numPr>
        <w:spacing w:after="0"/>
        <w:rPr>
          <w:rFonts w:cstheme="minorHAnsi"/>
        </w:rPr>
      </w:pPr>
      <w:r w:rsidRPr="00D071A9">
        <w:rPr>
          <w:rFonts w:cstheme="minorHAnsi"/>
        </w:rPr>
        <w:t>Personnel Screening and Security</w:t>
      </w:r>
    </w:p>
    <w:p w14:paraId="18243743" w14:textId="77777777" w:rsidR="005430A1" w:rsidRPr="00D071A9" w:rsidRDefault="00375F0D" w:rsidP="00D071A9">
      <w:pPr>
        <w:spacing w:after="0"/>
        <w:ind w:left="1080"/>
        <w:rPr>
          <w:rFonts w:cstheme="minorHAnsi"/>
        </w:rPr>
      </w:pPr>
      <w:r w:rsidRPr="00D071A9">
        <w:rPr>
          <w:rFonts w:cstheme="minorHAnsi"/>
        </w:rPr>
        <w:t>Reference: NIST 800-53 control PS-3, NIST 800-53 control PS-7</w:t>
      </w:r>
    </w:p>
    <w:p w14:paraId="1063CF1D" w14:textId="2BF68216" w:rsidR="00994F5B" w:rsidRPr="00D071A9" w:rsidRDefault="004B24BD" w:rsidP="009F7A55">
      <w:pPr>
        <w:spacing w:after="120"/>
        <w:ind w:left="1080"/>
        <w:rPr>
          <w:rFonts w:cstheme="minorHAnsi"/>
        </w:rPr>
      </w:pPr>
      <w:r w:rsidRPr="00D071A9">
        <w:rPr>
          <w:rFonts w:cstheme="minorHAnsi"/>
        </w:rPr>
        <w:t>F</w:t>
      </w:r>
      <w:r w:rsidR="00375F0D" w:rsidRPr="00D071A9">
        <w:rPr>
          <w:rFonts w:cstheme="minorHAnsi"/>
        </w:rPr>
        <w:t xml:space="preserve">urnish documentation reflecting favorable adjudication of background investigations for all personnel (including </w:t>
      </w:r>
      <w:r w:rsidR="00415FF8" w:rsidRPr="00D071A9">
        <w:rPr>
          <w:rFonts w:cstheme="minorHAnsi"/>
        </w:rPr>
        <w:t>sub</w:t>
      </w:r>
      <w:r w:rsidR="00375F0D" w:rsidRPr="00D071A9">
        <w:rPr>
          <w:rFonts w:cstheme="minorHAnsi"/>
        </w:rPr>
        <w:t>cont</w:t>
      </w:r>
      <w:r w:rsidR="00896EA6">
        <w:rPr>
          <w:rFonts w:cstheme="minorHAnsi"/>
        </w:rPr>
        <w:t>ractors) supporting the system.</w:t>
      </w:r>
      <w:r w:rsidR="00375F0D" w:rsidRPr="00D071A9">
        <w:rPr>
          <w:rFonts w:cstheme="minorHAnsi"/>
        </w:rPr>
        <w:t xml:space="preserve"> </w:t>
      </w:r>
      <w:r w:rsidR="00994F5B" w:rsidRPr="00D071A9">
        <w:rPr>
          <w:rFonts w:cstheme="minorHAnsi"/>
        </w:rPr>
        <w:t xml:space="preserve">Contractors shall comply with GSA </w:t>
      </w:r>
      <w:r w:rsidR="001E4DC6" w:rsidRPr="00D071A9">
        <w:rPr>
          <w:rFonts w:cstheme="minorHAnsi"/>
        </w:rPr>
        <w:t>O</w:t>
      </w:r>
      <w:r w:rsidR="00994F5B" w:rsidRPr="00D071A9">
        <w:rPr>
          <w:rFonts w:cstheme="minorHAnsi"/>
        </w:rPr>
        <w:t>rd</w:t>
      </w:r>
      <w:r w:rsidR="00064FA3" w:rsidRPr="00D071A9">
        <w:rPr>
          <w:rFonts w:cstheme="minorHAnsi"/>
        </w:rPr>
        <w:t xml:space="preserve">er </w:t>
      </w:r>
      <w:r w:rsidR="009F7A55">
        <w:rPr>
          <w:rFonts w:cstheme="minorHAnsi"/>
        </w:rPr>
        <w:t xml:space="preserve">CIO </w:t>
      </w:r>
      <w:r w:rsidR="00064FA3" w:rsidRPr="00D071A9">
        <w:rPr>
          <w:rFonts w:cstheme="minorHAnsi"/>
        </w:rPr>
        <w:t>2100.1</w:t>
      </w:r>
      <w:r w:rsidR="009F7A55">
        <w:rPr>
          <w:rFonts w:cstheme="minorHAnsi"/>
        </w:rPr>
        <w:t>,</w:t>
      </w:r>
      <w:r w:rsidR="00064FA3" w:rsidRPr="00D071A9">
        <w:rPr>
          <w:i/>
        </w:rPr>
        <w:t xml:space="preserve"> </w:t>
      </w:r>
      <w:r w:rsidR="001E3DCF" w:rsidRPr="00D071A9">
        <w:rPr>
          <w:i/>
        </w:rPr>
        <w:t>“</w:t>
      </w:r>
      <w:r w:rsidR="001E4DC6" w:rsidRPr="00D071A9">
        <w:rPr>
          <w:rFonts w:cstheme="minorHAnsi"/>
          <w:i/>
        </w:rPr>
        <w:t>GSA Information Technology (</w:t>
      </w:r>
      <w:r w:rsidR="00064FA3" w:rsidRPr="00D071A9">
        <w:rPr>
          <w:i/>
        </w:rPr>
        <w:t>IT</w:t>
      </w:r>
      <w:r w:rsidR="001E4DC6" w:rsidRPr="00D071A9">
        <w:rPr>
          <w:rFonts w:cstheme="minorHAnsi"/>
          <w:i/>
        </w:rPr>
        <w:t>)</w:t>
      </w:r>
      <w:r w:rsidR="00064FA3" w:rsidRPr="00D071A9">
        <w:rPr>
          <w:i/>
        </w:rPr>
        <w:t xml:space="preserve"> Security Policy</w:t>
      </w:r>
      <w:r w:rsidR="001E3DCF" w:rsidRPr="00D071A9">
        <w:rPr>
          <w:i/>
        </w:rPr>
        <w:t>”</w:t>
      </w:r>
      <w:r w:rsidR="00064FA3" w:rsidRPr="00D071A9">
        <w:rPr>
          <w:i/>
        </w:rPr>
        <w:t xml:space="preserve"> </w:t>
      </w:r>
      <w:r w:rsidR="00994F5B" w:rsidRPr="00D071A9">
        <w:rPr>
          <w:rFonts w:cstheme="minorHAnsi"/>
        </w:rPr>
        <w:t>and GSA Order</w:t>
      </w:r>
      <w:r w:rsidR="005968B2" w:rsidRPr="00D071A9">
        <w:rPr>
          <w:rFonts w:cstheme="minorHAnsi"/>
          <w:i/>
        </w:rPr>
        <w:t>,</w:t>
      </w:r>
      <w:r w:rsidR="00994F5B" w:rsidRPr="00D071A9">
        <w:rPr>
          <w:rFonts w:cstheme="minorHAnsi"/>
        </w:rPr>
        <w:t xml:space="preserve"> CIO P </w:t>
      </w:r>
      <w:r w:rsidR="00DB0266" w:rsidRPr="00D071A9">
        <w:rPr>
          <w:rFonts w:cstheme="minorHAnsi"/>
        </w:rPr>
        <w:t>2181.1</w:t>
      </w:r>
      <w:r w:rsidR="009F7A55">
        <w:rPr>
          <w:rFonts w:cstheme="minorHAnsi"/>
        </w:rPr>
        <w:t>,</w:t>
      </w:r>
      <w:r w:rsidR="00994F5B" w:rsidRPr="00D071A9">
        <w:rPr>
          <w:rFonts w:cstheme="minorHAnsi"/>
        </w:rPr>
        <w:t xml:space="preserve"> </w:t>
      </w:r>
      <w:r w:rsidR="001E3DCF" w:rsidRPr="00D071A9">
        <w:rPr>
          <w:rFonts w:cstheme="minorHAnsi"/>
        </w:rPr>
        <w:t>“</w:t>
      </w:r>
      <w:r w:rsidR="00994F5B" w:rsidRPr="00D071A9">
        <w:rPr>
          <w:rFonts w:cstheme="minorHAnsi"/>
          <w:i/>
        </w:rPr>
        <w:t>H</w:t>
      </w:r>
      <w:r w:rsidR="00DB0266" w:rsidRPr="00D071A9">
        <w:rPr>
          <w:rFonts w:cstheme="minorHAnsi"/>
          <w:i/>
        </w:rPr>
        <w:t xml:space="preserve">omeland </w:t>
      </w:r>
      <w:r w:rsidR="00994F5B" w:rsidRPr="00D071A9">
        <w:rPr>
          <w:rFonts w:cstheme="minorHAnsi"/>
          <w:i/>
        </w:rPr>
        <w:t>S</w:t>
      </w:r>
      <w:r w:rsidR="00DB0266" w:rsidRPr="00D071A9">
        <w:rPr>
          <w:rFonts w:cstheme="minorHAnsi"/>
          <w:i/>
        </w:rPr>
        <w:t xml:space="preserve">ecurity </w:t>
      </w:r>
      <w:r w:rsidR="00994F5B" w:rsidRPr="00D071A9">
        <w:rPr>
          <w:rFonts w:cstheme="minorHAnsi"/>
          <w:i/>
        </w:rPr>
        <w:t>P</w:t>
      </w:r>
      <w:r w:rsidR="00DB0266" w:rsidRPr="00D071A9">
        <w:rPr>
          <w:rFonts w:cstheme="minorHAnsi"/>
          <w:i/>
        </w:rPr>
        <w:t xml:space="preserve">residential </w:t>
      </w:r>
      <w:r w:rsidR="00994F5B" w:rsidRPr="00D071A9">
        <w:rPr>
          <w:rFonts w:cstheme="minorHAnsi"/>
          <w:i/>
        </w:rPr>
        <w:t>D</w:t>
      </w:r>
      <w:r w:rsidR="00DB0266" w:rsidRPr="00D071A9">
        <w:rPr>
          <w:rFonts w:cstheme="minorHAnsi"/>
          <w:i/>
        </w:rPr>
        <w:t>irective</w:t>
      </w:r>
      <w:r w:rsidR="00994F5B" w:rsidRPr="00D071A9">
        <w:rPr>
          <w:rFonts w:cstheme="minorHAnsi"/>
          <w:i/>
        </w:rPr>
        <w:t xml:space="preserve">-12 </w:t>
      </w:r>
      <w:r w:rsidR="00DB0266" w:rsidRPr="00D071A9">
        <w:rPr>
          <w:rFonts w:cstheme="minorHAnsi"/>
          <w:i/>
        </w:rPr>
        <w:t>(</w:t>
      </w:r>
      <w:r w:rsidR="00DB0266" w:rsidRPr="00D071A9">
        <w:rPr>
          <w:i/>
        </w:rPr>
        <w:t>HSPD-12</w:t>
      </w:r>
      <w:r w:rsidR="00DB0266" w:rsidRPr="00D071A9">
        <w:rPr>
          <w:rFonts w:cstheme="minorHAnsi"/>
          <w:i/>
        </w:rPr>
        <w:t>)</w:t>
      </w:r>
      <w:r w:rsidR="00DB0266" w:rsidRPr="00D071A9">
        <w:rPr>
          <w:i/>
        </w:rPr>
        <w:t xml:space="preserve"> </w:t>
      </w:r>
      <w:r w:rsidR="00994F5B" w:rsidRPr="00D071A9">
        <w:rPr>
          <w:i/>
        </w:rPr>
        <w:t>Personal Identity Verification and Credentialing Handbook</w:t>
      </w:r>
      <w:r w:rsidR="00994F5B" w:rsidRPr="00D071A9">
        <w:rPr>
          <w:rFonts w:cstheme="minorHAnsi"/>
        </w:rPr>
        <w:t>.</w:t>
      </w:r>
      <w:r w:rsidR="001E3DCF" w:rsidRPr="00D071A9">
        <w:rPr>
          <w:rFonts w:cstheme="minorHAnsi"/>
        </w:rPr>
        <w:t>”</w:t>
      </w:r>
      <w:r w:rsidR="009F7A55">
        <w:rPr>
          <w:rFonts w:cstheme="minorHAnsi"/>
        </w:rPr>
        <w:t xml:space="preserve"> </w:t>
      </w:r>
      <w:r w:rsidR="00994F5B" w:rsidRPr="00D071A9">
        <w:rPr>
          <w:rFonts w:cstheme="minorHAnsi"/>
        </w:rPr>
        <w:t xml:space="preserve">GSA separates the risk levels for personnel working on Federal computer </w:t>
      </w:r>
      <w:r w:rsidR="009F7A55">
        <w:rPr>
          <w:rFonts w:cstheme="minorHAnsi"/>
        </w:rPr>
        <w:t xml:space="preserve">systems into three categories: </w:t>
      </w:r>
      <w:r w:rsidR="00994F5B" w:rsidRPr="00D071A9">
        <w:rPr>
          <w:rFonts w:cstheme="minorHAnsi"/>
        </w:rPr>
        <w:t>Low Risk,</w:t>
      </w:r>
      <w:r w:rsidR="009F7A55">
        <w:rPr>
          <w:rFonts w:cstheme="minorHAnsi"/>
        </w:rPr>
        <w:t xml:space="preserve"> Moderate Risk, and High Risk.</w:t>
      </w:r>
    </w:p>
    <w:p w14:paraId="600D405C" w14:textId="77777777" w:rsidR="00994F5B" w:rsidRPr="00D071A9" w:rsidRDefault="00994F5B" w:rsidP="00AA2B88">
      <w:pPr>
        <w:pStyle w:val="ListParagraph"/>
        <w:numPr>
          <w:ilvl w:val="0"/>
          <w:numId w:val="20"/>
        </w:numPr>
        <w:spacing w:after="0"/>
        <w:ind w:left="1714"/>
        <w:rPr>
          <w:rFonts w:ascii="Calibri" w:hAnsi="Calibri" w:cstheme="minorHAnsi"/>
          <w:sz w:val="24"/>
        </w:rPr>
      </w:pPr>
      <w:r w:rsidRPr="00D071A9">
        <w:rPr>
          <w:rFonts w:ascii="Calibri" w:hAnsi="Calibri" w:cstheme="minorHAnsi"/>
          <w:sz w:val="24"/>
        </w:rPr>
        <w:lastRenderedPageBreak/>
        <w:t>Those contract personnel (hereafter known as “Applicant”) determined to be in a Low Risk position will require a National Agency Check with Written Inquiries (NACI) investigation.</w:t>
      </w:r>
    </w:p>
    <w:p w14:paraId="5AF0AF43" w14:textId="77777777" w:rsidR="00994F5B" w:rsidRPr="00D071A9" w:rsidRDefault="00994F5B" w:rsidP="00AA2B88">
      <w:pPr>
        <w:pStyle w:val="ListParagraph"/>
        <w:numPr>
          <w:ilvl w:val="0"/>
          <w:numId w:val="20"/>
        </w:numPr>
        <w:spacing w:after="0"/>
        <w:ind w:left="1714"/>
        <w:rPr>
          <w:rFonts w:ascii="Calibri" w:hAnsi="Calibri" w:cstheme="minorHAnsi"/>
          <w:sz w:val="24"/>
        </w:rPr>
      </w:pPr>
      <w:r w:rsidRPr="00D071A9">
        <w:rPr>
          <w:rFonts w:ascii="Calibri" w:hAnsi="Calibri" w:cstheme="minorHAnsi"/>
          <w:sz w:val="24"/>
        </w:rPr>
        <w:t>Those Applicants determined to be in a Moderate Risk position will require either a Limited Background Investigation (LBI) or a Minimum Background Investigation (MBI) based on the Contracting Officer’s (CO) determination.</w:t>
      </w:r>
    </w:p>
    <w:p w14:paraId="00B0F9AA" w14:textId="77777777" w:rsidR="00994F5B" w:rsidRPr="00D071A9" w:rsidRDefault="00994F5B" w:rsidP="00AA2B88">
      <w:pPr>
        <w:pStyle w:val="ListParagraph"/>
        <w:numPr>
          <w:ilvl w:val="0"/>
          <w:numId w:val="20"/>
        </w:numPr>
        <w:spacing w:after="120"/>
        <w:ind w:left="1714"/>
        <w:rPr>
          <w:rFonts w:ascii="Calibri" w:hAnsi="Calibri" w:cstheme="minorHAnsi"/>
          <w:sz w:val="24"/>
        </w:rPr>
      </w:pPr>
      <w:r w:rsidRPr="00D071A9">
        <w:rPr>
          <w:rFonts w:ascii="Calibri" w:hAnsi="Calibri" w:cstheme="minorHAnsi"/>
          <w:sz w:val="24"/>
        </w:rPr>
        <w:t>Those Applicants determined to be in a High Risk position will require a Background Investigation (BI).</w:t>
      </w:r>
    </w:p>
    <w:p w14:paraId="34228012" w14:textId="073AC8BA" w:rsidR="00994F5B" w:rsidRPr="00D071A9" w:rsidRDefault="00994F5B" w:rsidP="00211ED7">
      <w:pPr>
        <w:spacing w:after="120"/>
        <w:ind w:left="1080"/>
      </w:pPr>
      <w:r w:rsidRPr="00D071A9">
        <w:t>Applicants will not be reinvestigated if a prior favorable adjudication is on file with FPS or GSA, there has been less than a one year break in service, and the position is identified at the same or lower risk level.</w:t>
      </w:r>
    </w:p>
    <w:p w14:paraId="2A980244" w14:textId="6050C6C6" w:rsidR="00994F5B" w:rsidRPr="00D071A9" w:rsidRDefault="00994F5B" w:rsidP="00C60749">
      <w:pPr>
        <w:spacing w:after="240"/>
        <w:ind w:left="1080"/>
      </w:pPr>
      <w:r w:rsidRPr="00D071A9">
        <w:t>Once a favorable FBI Criminal History Check (Fingerprint Check) has been returned, Applicants may receive a GSA identity credential (if required) and initial access to GSA i</w:t>
      </w:r>
      <w:r w:rsidR="009F7A55">
        <w:t xml:space="preserve">nformation systems. </w:t>
      </w:r>
      <w:r w:rsidRPr="00D071A9">
        <w:t xml:space="preserve">The </w:t>
      </w:r>
      <w:r w:rsidR="00DB0266" w:rsidRPr="00D071A9">
        <w:t>H</w:t>
      </w:r>
      <w:r w:rsidRPr="00D071A9">
        <w:t>SPD-12 Handbook contains procedures for obtaining identity credentials and access to GSA information systems as well as procedures to be followed in case of unfavorable adjudications.</w:t>
      </w:r>
    </w:p>
    <w:p w14:paraId="02970ACC" w14:textId="3EA926FC" w:rsidR="003610A2" w:rsidRPr="00D071A9" w:rsidRDefault="003610A2" w:rsidP="009F7A55">
      <w:pPr>
        <w:pStyle w:val="NormalWeb"/>
        <w:spacing w:after="120" w:afterAutospacing="0"/>
        <w:rPr>
          <w:rFonts w:ascii="Calibri" w:hAnsi="Calibri"/>
          <w:b/>
          <w:i/>
        </w:rPr>
      </w:pPr>
      <w:r w:rsidRPr="00D071A9">
        <w:rPr>
          <w:rFonts w:ascii="Calibri" w:hAnsi="Calibri"/>
          <w:b/>
          <w:i/>
        </w:rPr>
        <w:t>Deliverables to be provided to the GSA COR/ISSO/ISSM Biennially</w:t>
      </w:r>
    </w:p>
    <w:p w14:paraId="7785F61E" w14:textId="77777777" w:rsidR="003610A2" w:rsidRPr="00D071A9" w:rsidRDefault="003610A2" w:rsidP="00AA2B88">
      <w:pPr>
        <w:numPr>
          <w:ilvl w:val="0"/>
          <w:numId w:val="7"/>
        </w:numPr>
        <w:spacing w:after="0"/>
        <w:rPr>
          <w:rFonts w:cstheme="minorHAnsi"/>
        </w:rPr>
      </w:pPr>
      <w:r w:rsidRPr="00D071A9">
        <w:rPr>
          <w:rFonts w:cstheme="minorHAnsi"/>
        </w:rPr>
        <w:t>Policies and Procedures</w:t>
      </w:r>
    </w:p>
    <w:p w14:paraId="693FDE13" w14:textId="33C5E098" w:rsidR="003610A2" w:rsidRPr="00D071A9" w:rsidRDefault="004B24BD" w:rsidP="00D071A9">
      <w:pPr>
        <w:spacing w:after="0"/>
        <w:ind w:left="1080"/>
        <w:rPr>
          <w:rFonts w:cstheme="minorHAnsi"/>
        </w:rPr>
      </w:pPr>
      <w:r w:rsidRPr="00D071A9">
        <w:rPr>
          <w:rFonts w:cstheme="minorHAnsi"/>
        </w:rPr>
        <w:t>D</w:t>
      </w:r>
      <w:r w:rsidR="003610A2" w:rsidRPr="00D071A9">
        <w:rPr>
          <w:rFonts w:cstheme="minorHAnsi"/>
        </w:rPr>
        <w:t xml:space="preserve">evelop and maintain </w:t>
      </w:r>
      <w:r w:rsidR="000A4198" w:rsidRPr="00D071A9">
        <w:rPr>
          <w:rFonts w:cstheme="minorHAnsi"/>
        </w:rPr>
        <w:t xml:space="preserve">current </w:t>
      </w:r>
      <w:r w:rsidR="003610A2" w:rsidRPr="00D071A9">
        <w:rPr>
          <w:rFonts w:cstheme="minorHAnsi"/>
        </w:rPr>
        <w:t>the following policies and procedures:</w:t>
      </w:r>
    </w:p>
    <w:p w14:paraId="34A41109" w14:textId="77777777" w:rsidR="003610A2" w:rsidRPr="00D071A9" w:rsidRDefault="003610A2" w:rsidP="009E095F">
      <w:pPr>
        <w:numPr>
          <w:ilvl w:val="0"/>
          <w:numId w:val="3"/>
        </w:numPr>
        <w:spacing w:after="0"/>
        <w:ind w:left="1440" w:hanging="360"/>
        <w:rPr>
          <w:rFonts w:cstheme="minorHAnsi"/>
        </w:rPr>
      </w:pPr>
      <w:r w:rsidRPr="00D071A9">
        <w:rPr>
          <w:rFonts w:cstheme="minorHAnsi"/>
        </w:rPr>
        <w:t>Access Control Policy and Procedures (NIST 800-53 AC-1)</w:t>
      </w:r>
    </w:p>
    <w:p w14:paraId="152E5612" w14:textId="77777777" w:rsidR="003610A2" w:rsidRPr="00D071A9" w:rsidRDefault="003610A2" w:rsidP="009E095F">
      <w:pPr>
        <w:numPr>
          <w:ilvl w:val="0"/>
          <w:numId w:val="3"/>
        </w:numPr>
        <w:spacing w:after="0"/>
        <w:ind w:left="1440" w:hanging="360"/>
        <w:rPr>
          <w:rFonts w:cstheme="minorHAnsi"/>
        </w:rPr>
      </w:pPr>
      <w:r w:rsidRPr="00D071A9">
        <w:rPr>
          <w:rFonts w:cstheme="minorHAnsi"/>
        </w:rPr>
        <w:t>Security Awareness and Training Policy and Procedures (NIST 800-53 AT-1)</w:t>
      </w:r>
    </w:p>
    <w:p w14:paraId="2DA8B52D" w14:textId="77777777" w:rsidR="003610A2" w:rsidRPr="00D071A9" w:rsidRDefault="003610A2" w:rsidP="009E095F">
      <w:pPr>
        <w:numPr>
          <w:ilvl w:val="0"/>
          <w:numId w:val="3"/>
        </w:numPr>
        <w:spacing w:after="0"/>
        <w:ind w:left="1440" w:hanging="360"/>
        <w:rPr>
          <w:rFonts w:cstheme="minorHAnsi"/>
        </w:rPr>
      </w:pPr>
      <w:r w:rsidRPr="00D071A9">
        <w:rPr>
          <w:rFonts w:cstheme="minorHAnsi"/>
        </w:rPr>
        <w:t>Audit and Accountability Policy and Procedures (NIST 800-53 AU-1)</w:t>
      </w:r>
    </w:p>
    <w:p w14:paraId="3C3B4183" w14:textId="77777777" w:rsidR="003610A2" w:rsidRPr="00D071A9" w:rsidRDefault="003610A2" w:rsidP="009E095F">
      <w:pPr>
        <w:numPr>
          <w:ilvl w:val="0"/>
          <w:numId w:val="3"/>
        </w:numPr>
        <w:spacing w:after="0"/>
        <w:ind w:left="1440" w:hanging="360"/>
        <w:rPr>
          <w:rFonts w:cstheme="minorHAnsi"/>
        </w:rPr>
      </w:pPr>
      <w:r w:rsidRPr="00D071A9">
        <w:rPr>
          <w:rFonts w:cstheme="minorHAnsi"/>
        </w:rPr>
        <w:t>Identification and Authentication Policy and Procedures (NIST 800-53 IA-1)</w:t>
      </w:r>
    </w:p>
    <w:p w14:paraId="484D00FA" w14:textId="2F18AA64" w:rsidR="003610A2" w:rsidRPr="00D071A9" w:rsidRDefault="003610A2" w:rsidP="009E095F">
      <w:pPr>
        <w:numPr>
          <w:ilvl w:val="0"/>
          <w:numId w:val="3"/>
        </w:numPr>
        <w:spacing w:after="0"/>
        <w:ind w:left="1440" w:hanging="360"/>
        <w:rPr>
          <w:rFonts w:cstheme="minorHAnsi"/>
        </w:rPr>
      </w:pPr>
      <w:r w:rsidRPr="00D071A9">
        <w:rPr>
          <w:rFonts w:cstheme="minorHAnsi"/>
        </w:rPr>
        <w:t xml:space="preserve">Incident Response Policy and Procedures (NIST 800-53 IR-1, reporting timeframes are documented in GSA IT Security Procedural Guide 01-02, </w:t>
      </w:r>
      <w:r w:rsidR="005968B2" w:rsidRPr="00D071A9">
        <w:rPr>
          <w:rFonts w:cstheme="minorHAnsi"/>
        </w:rPr>
        <w:t>“</w:t>
      </w:r>
      <w:r w:rsidRPr="00D071A9">
        <w:rPr>
          <w:i/>
        </w:rPr>
        <w:t xml:space="preserve">Incident </w:t>
      </w:r>
      <w:r w:rsidR="003434DE" w:rsidRPr="00D071A9">
        <w:rPr>
          <w:rFonts w:cstheme="minorHAnsi"/>
          <w:i/>
        </w:rPr>
        <w:t>Response</w:t>
      </w:r>
      <w:r w:rsidR="005968B2" w:rsidRPr="00D071A9">
        <w:rPr>
          <w:rFonts w:cstheme="minorHAnsi"/>
        </w:rPr>
        <w:t>”</w:t>
      </w:r>
    </w:p>
    <w:p w14:paraId="4D2B4E1C" w14:textId="77777777" w:rsidR="003610A2" w:rsidRPr="00D071A9" w:rsidRDefault="003610A2" w:rsidP="009E095F">
      <w:pPr>
        <w:numPr>
          <w:ilvl w:val="0"/>
          <w:numId w:val="3"/>
        </w:numPr>
        <w:spacing w:after="0"/>
        <w:ind w:left="1440" w:hanging="360"/>
        <w:rPr>
          <w:rFonts w:cstheme="minorHAnsi"/>
        </w:rPr>
      </w:pPr>
      <w:r w:rsidRPr="00D071A9">
        <w:rPr>
          <w:rFonts w:cstheme="minorHAnsi"/>
        </w:rPr>
        <w:t>System Maintenance Policy and Procedures (NIST 800-53 MA-1)</w:t>
      </w:r>
    </w:p>
    <w:p w14:paraId="11607977" w14:textId="77777777" w:rsidR="003610A2" w:rsidRPr="00D071A9" w:rsidRDefault="003610A2" w:rsidP="009E095F">
      <w:pPr>
        <w:numPr>
          <w:ilvl w:val="0"/>
          <w:numId w:val="3"/>
        </w:numPr>
        <w:spacing w:after="0"/>
        <w:ind w:left="1440" w:hanging="360"/>
        <w:rPr>
          <w:rFonts w:cstheme="minorHAnsi"/>
        </w:rPr>
      </w:pPr>
      <w:r w:rsidRPr="00D071A9">
        <w:rPr>
          <w:rFonts w:cstheme="minorHAnsi"/>
        </w:rPr>
        <w:t>Media Protection Policy and Procedures (NIST 800-53 MP-1)</w:t>
      </w:r>
    </w:p>
    <w:p w14:paraId="3D209648" w14:textId="77777777" w:rsidR="003610A2" w:rsidRPr="00D071A9" w:rsidRDefault="003610A2" w:rsidP="009E095F">
      <w:pPr>
        <w:numPr>
          <w:ilvl w:val="0"/>
          <w:numId w:val="3"/>
        </w:numPr>
        <w:spacing w:after="0"/>
        <w:ind w:left="1440" w:hanging="360"/>
        <w:rPr>
          <w:rFonts w:cstheme="minorHAnsi"/>
        </w:rPr>
      </w:pPr>
      <w:r w:rsidRPr="00D071A9">
        <w:rPr>
          <w:rFonts w:cstheme="minorHAnsi"/>
        </w:rPr>
        <w:t>Physical and Environmental Policy and Procedures (NIST 800-53 PE-1)</w:t>
      </w:r>
    </w:p>
    <w:p w14:paraId="26323002" w14:textId="77777777" w:rsidR="003610A2" w:rsidRPr="00D071A9" w:rsidRDefault="003610A2" w:rsidP="009E095F">
      <w:pPr>
        <w:numPr>
          <w:ilvl w:val="0"/>
          <w:numId w:val="3"/>
        </w:numPr>
        <w:spacing w:after="0"/>
        <w:ind w:left="1440" w:hanging="360"/>
        <w:rPr>
          <w:rFonts w:cstheme="minorHAnsi"/>
        </w:rPr>
      </w:pPr>
      <w:r w:rsidRPr="00D071A9">
        <w:rPr>
          <w:rFonts w:cstheme="minorHAnsi"/>
        </w:rPr>
        <w:t>Personnel Security Policy and Procedures (NIST 800-53 PS-1)</w:t>
      </w:r>
    </w:p>
    <w:p w14:paraId="6E688D1F" w14:textId="77777777" w:rsidR="003610A2" w:rsidRPr="00D071A9" w:rsidRDefault="003610A2" w:rsidP="009E095F">
      <w:pPr>
        <w:numPr>
          <w:ilvl w:val="0"/>
          <w:numId w:val="3"/>
        </w:numPr>
        <w:spacing w:after="0"/>
        <w:ind w:left="1440" w:hanging="360"/>
        <w:rPr>
          <w:rFonts w:cstheme="minorHAnsi"/>
        </w:rPr>
      </w:pPr>
      <w:r w:rsidRPr="00D071A9">
        <w:rPr>
          <w:rFonts w:cstheme="minorHAnsi"/>
        </w:rPr>
        <w:t>System and Information Integrity Policy and Procedures (NIST 800-53 SI-1)</w:t>
      </w:r>
    </w:p>
    <w:p w14:paraId="3BFADAA5" w14:textId="77777777" w:rsidR="003610A2" w:rsidRPr="00D071A9" w:rsidRDefault="003610A2" w:rsidP="009E095F">
      <w:pPr>
        <w:numPr>
          <w:ilvl w:val="0"/>
          <w:numId w:val="3"/>
        </w:numPr>
        <w:spacing w:after="0"/>
        <w:ind w:left="1440" w:hanging="360"/>
        <w:rPr>
          <w:rFonts w:cstheme="minorHAnsi"/>
        </w:rPr>
      </w:pPr>
      <w:r w:rsidRPr="00D071A9">
        <w:rPr>
          <w:rFonts w:cstheme="minorHAnsi"/>
        </w:rPr>
        <w:t>System and Communication Protection Policy and Procedures (NIST 800-53 SC-1)</w:t>
      </w:r>
    </w:p>
    <w:p w14:paraId="21A2B380" w14:textId="77777777" w:rsidR="003610A2" w:rsidRPr="00D071A9" w:rsidRDefault="003610A2" w:rsidP="009E095F">
      <w:pPr>
        <w:numPr>
          <w:ilvl w:val="0"/>
          <w:numId w:val="3"/>
        </w:numPr>
        <w:spacing w:after="240"/>
        <w:ind w:left="1440" w:hanging="360"/>
        <w:rPr>
          <w:rFonts w:cstheme="minorHAnsi"/>
        </w:rPr>
      </w:pPr>
      <w:r w:rsidRPr="00D071A9">
        <w:rPr>
          <w:rFonts w:cstheme="minorHAnsi"/>
        </w:rPr>
        <w:t>Key Management Policy (NIST 800-53 SC-12)</w:t>
      </w:r>
    </w:p>
    <w:p w14:paraId="048B0196" w14:textId="77777777" w:rsidR="00166889" w:rsidRDefault="00166889" w:rsidP="00D47DF6">
      <w:pPr>
        <w:pStyle w:val="Heading2"/>
      </w:pPr>
      <w:bookmarkStart w:id="44" w:name="_Toc235607304"/>
      <w:bookmarkStart w:id="45" w:name="_Toc449109302"/>
      <w:bookmarkStart w:id="46" w:name="_Toc467589130"/>
      <w:bookmarkStart w:id="47" w:name="_Toc504659768"/>
      <w:r>
        <w:t>GSA Privacy Requirements</w:t>
      </w:r>
      <w:bookmarkEnd w:id="47"/>
    </w:p>
    <w:p w14:paraId="1CD38EA4" w14:textId="306B61BF" w:rsidR="00847F7A" w:rsidRPr="00206C2E" w:rsidRDefault="00787ABE" w:rsidP="00CE305A">
      <w:pPr>
        <w:spacing w:after="240"/>
      </w:pPr>
      <w:hyperlink r:id="rId56">
        <w:r w:rsidR="00847F7A" w:rsidRPr="00206C2E">
          <w:rPr>
            <w:color w:val="0000D4"/>
            <w:u w:val="single"/>
          </w:rPr>
          <w:t>Personally identifiable information (PII)</w:t>
        </w:r>
      </w:hyperlink>
      <w:r w:rsidR="00847F7A" w:rsidRPr="00206C2E">
        <w:rPr>
          <w:color w:val="0000D4"/>
          <w:u w:val="single"/>
        </w:rPr>
        <w:t xml:space="preserve"> </w:t>
      </w:r>
      <w:r w:rsidR="00847F7A" w:rsidRPr="00206C2E">
        <w:rPr>
          <w:b/>
          <w:highlight w:val="yellow"/>
        </w:rPr>
        <w:t>&lt;SELECT: is or is not&gt;</w:t>
      </w:r>
      <w:r w:rsidR="00847F7A" w:rsidRPr="00206C2E">
        <w:rPr>
          <w:b/>
        </w:rPr>
        <w:t xml:space="preserve"> </w:t>
      </w:r>
      <w:r w:rsidR="00847F7A" w:rsidRPr="00206C2E">
        <w:t xml:space="preserve">in the scope of the acquisition and PII </w:t>
      </w:r>
      <w:r w:rsidR="00847F7A" w:rsidRPr="00206C2E">
        <w:rPr>
          <w:b/>
          <w:highlight w:val="yellow"/>
        </w:rPr>
        <w:t>&lt;SELECT: is or is not&gt;</w:t>
      </w:r>
      <w:r w:rsidR="00847F7A" w:rsidRPr="00206C2E">
        <w:rPr>
          <w:b/>
        </w:rPr>
        <w:t xml:space="preserve"> </w:t>
      </w:r>
      <w:r w:rsidR="00847F7A" w:rsidRPr="00206C2E">
        <w:t xml:space="preserve">expected to be stored, processed, or transmitted in the vendor's information system. The collection, maintenance or dissemination of any PII that is subject to the Privacy Act </w:t>
      </w:r>
      <w:r w:rsidR="00816517" w:rsidRPr="00816517">
        <w:t xml:space="preserve">and/or the E-Government Act </w:t>
      </w:r>
      <w:r w:rsidR="00847F7A" w:rsidRPr="00206C2E">
        <w:t>will be handled in full accordance with all GSA rules of conduct and in accordance with GSA Privacy Program requirements.</w:t>
      </w:r>
    </w:p>
    <w:p w14:paraId="7B13E777" w14:textId="748BB9C5" w:rsidR="00847F7A" w:rsidRPr="00206C2E" w:rsidRDefault="00AD15A6" w:rsidP="00CE305A">
      <w:pPr>
        <w:spacing w:after="240"/>
      </w:pPr>
      <w:r w:rsidRPr="00DF09FA">
        <w:lastRenderedPageBreak/>
        <w:t>The</w:t>
      </w:r>
      <w:r w:rsidR="00847F7A" w:rsidRPr="00DF09FA">
        <w:t xml:space="preserve"> contractor shall prepare a Privacy Threshold </w:t>
      </w:r>
      <w:r w:rsidR="00DF09FA" w:rsidRPr="00DF09FA">
        <w:t>Analysis</w:t>
      </w:r>
      <w:r w:rsidR="00847F7A" w:rsidRPr="00DF09FA">
        <w:t xml:space="preserve"> (PTA) </w:t>
      </w:r>
      <w:r w:rsidRPr="00DF09FA">
        <w:t xml:space="preserve">to </w:t>
      </w:r>
      <w:r w:rsidR="00B9068F" w:rsidRPr="00DF09FA">
        <w:t>confirm and</w:t>
      </w:r>
      <w:r w:rsidRPr="00DF09FA">
        <w:t xml:space="preserve"> document PII is not in scope, or to determine which</w:t>
      </w:r>
      <w:r w:rsidR="00816517" w:rsidRPr="00DF09FA">
        <w:t xml:space="preserve"> categories of information </w:t>
      </w:r>
      <w:r w:rsidR="00847F7A" w:rsidRPr="00DF09FA">
        <w:t xml:space="preserve">will be stored, processed, or transmitted by </w:t>
      </w:r>
      <w:r w:rsidR="00816517" w:rsidRPr="00DF09FA">
        <w:t xml:space="preserve">the </w:t>
      </w:r>
      <w:r w:rsidR="00847F7A" w:rsidRPr="00DF09FA">
        <w:t>system</w:t>
      </w:r>
      <w:r w:rsidRPr="00DF09FA">
        <w:t>. The PTA must be completed</w:t>
      </w:r>
      <w:r w:rsidR="00847F7A" w:rsidRPr="00DF09FA">
        <w:t xml:space="preserve"> before development </w:t>
      </w:r>
      <w:r w:rsidR="00816517" w:rsidRPr="00DF09FA">
        <w:t xml:space="preserve">begins and whenever </w:t>
      </w:r>
      <w:r w:rsidR="00847F7A" w:rsidRPr="00DF09FA">
        <w:t xml:space="preserve">a change </w:t>
      </w:r>
      <w:r w:rsidR="00B9068F" w:rsidRPr="00DF09FA">
        <w:t xml:space="preserve">with a privacy impact </w:t>
      </w:r>
      <w:r w:rsidR="00816517" w:rsidRPr="00DF09FA">
        <w:t>(e.g.</w:t>
      </w:r>
      <w:r w:rsidR="005F4682" w:rsidRPr="00DF09FA">
        <w:t>,</w:t>
      </w:r>
      <w:r w:rsidR="00816517" w:rsidRPr="00DF09FA">
        <w:t xml:space="preserve"> a new category of information is collected) </w:t>
      </w:r>
      <w:r w:rsidR="00847F7A" w:rsidRPr="00DF09FA">
        <w:t xml:space="preserve">is made to an existing system. PTAs are required </w:t>
      </w:r>
      <w:r w:rsidR="00B9068F" w:rsidRPr="00DF09FA">
        <w:t xml:space="preserve">as part of GSA’s process </w:t>
      </w:r>
      <w:r w:rsidR="00847F7A" w:rsidRPr="00DF09FA">
        <w:t xml:space="preserve">to determine whether a Privacy Impact Assessment (PIA) and/or a System of Records Notice (SORN) is required, and if </w:t>
      </w:r>
      <w:r w:rsidR="00847F7A" w:rsidRPr="00706565">
        <w:t xml:space="preserve">any other privacy requirements apply to the information system. Instructions for the PTA and </w:t>
      </w:r>
      <w:r w:rsidR="00847F7A" w:rsidRPr="00201F78">
        <w:t xml:space="preserve">PIA forms can be found at </w:t>
      </w:r>
      <w:r w:rsidR="0097439B" w:rsidRPr="0097439B">
        <w:rPr>
          <w:rStyle w:val="Hyperlink"/>
        </w:rPr>
        <w:t>https://www.gsa.gov/reference/gsa-privacy-program/privacy-impact-assessments-pia</w:t>
      </w:r>
      <w:r w:rsidR="00847F7A" w:rsidRPr="0097439B">
        <w:t>.</w:t>
      </w:r>
    </w:p>
    <w:p w14:paraId="45A3C1C8" w14:textId="77777777" w:rsidR="00847F7A" w:rsidRPr="00206C2E" w:rsidRDefault="00847F7A" w:rsidP="00CE305A">
      <w:pPr>
        <w:spacing w:after="120"/>
      </w:pPr>
      <w:r w:rsidRPr="00206C2E">
        <w:t>PII (should it come into scope) will require the following guidelines be adhered to.</w:t>
      </w:r>
    </w:p>
    <w:p w14:paraId="364DF1BE" w14:textId="761D2D1F" w:rsidR="00847F7A" w:rsidRPr="00206C2E" w:rsidRDefault="00847F7A" w:rsidP="00AA2B88">
      <w:pPr>
        <w:numPr>
          <w:ilvl w:val="0"/>
          <w:numId w:val="39"/>
        </w:numPr>
        <w:pBdr>
          <w:top w:val="nil"/>
          <w:left w:val="nil"/>
          <w:bottom w:val="nil"/>
          <w:right w:val="nil"/>
          <w:between w:val="nil"/>
        </w:pBdr>
        <w:spacing w:after="0"/>
        <w:contextualSpacing/>
      </w:pPr>
      <w:r w:rsidRPr="00206C2E">
        <w:t xml:space="preserve">The vendor’s information system must be authorized at </w:t>
      </w:r>
      <w:r w:rsidR="00211ED7">
        <w:t xml:space="preserve">least at </w:t>
      </w:r>
      <w:r w:rsidRPr="00206C2E">
        <w:t xml:space="preserve">the FIPS PUB 199 </w:t>
      </w:r>
      <w:r w:rsidR="00CE305A">
        <w:t>M</w:t>
      </w:r>
      <w:r w:rsidRPr="00206C2E">
        <w:t>oderate level.</w:t>
      </w:r>
    </w:p>
    <w:p w14:paraId="6C60E19B" w14:textId="62B6E8DF" w:rsidR="00816517" w:rsidRDefault="00816517" w:rsidP="00AA2B88">
      <w:pPr>
        <w:numPr>
          <w:ilvl w:val="0"/>
          <w:numId w:val="39"/>
        </w:numPr>
        <w:pBdr>
          <w:top w:val="nil"/>
          <w:left w:val="nil"/>
          <w:bottom w:val="nil"/>
          <w:right w:val="nil"/>
          <w:between w:val="nil"/>
        </w:pBdr>
        <w:spacing w:after="0"/>
      </w:pPr>
      <w:r>
        <w:t>For any system that collects, maintains or disseminates PII, a PIA must be completed by the contractor and provided to the GSA Privacy Office for review along with the other authorization to operate (ATO) documents.</w:t>
      </w:r>
    </w:p>
    <w:p w14:paraId="5BBBF869" w14:textId="77777777" w:rsidR="00816517" w:rsidRDefault="00816517" w:rsidP="00AA2B88">
      <w:pPr>
        <w:numPr>
          <w:ilvl w:val="0"/>
          <w:numId w:val="39"/>
        </w:numPr>
        <w:pBdr>
          <w:top w:val="nil"/>
          <w:left w:val="nil"/>
          <w:bottom w:val="nil"/>
          <w:right w:val="nil"/>
          <w:between w:val="nil"/>
        </w:pBdr>
        <w:spacing w:after="0"/>
      </w:pPr>
      <w:r>
        <w:t>If the system retrieves information using PII, the Privacy Act applies and it must have a system of records notice (SORN) published in the Federal Register.</w:t>
      </w:r>
    </w:p>
    <w:p w14:paraId="673FE8ED" w14:textId="7082F651" w:rsidR="00847F7A" w:rsidRPr="00206C2E" w:rsidRDefault="00816517" w:rsidP="00AA2B88">
      <w:pPr>
        <w:numPr>
          <w:ilvl w:val="0"/>
          <w:numId w:val="39"/>
        </w:numPr>
        <w:pBdr>
          <w:top w:val="nil"/>
          <w:left w:val="nil"/>
          <w:bottom w:val="nil"/>
          <w:right w:val="nil"/>
          <w:between w:val="nil"/>
        </w:pBdr>
        <w:spacing w:after="120"/>
      </w:pPr>
      <w:r>
        <w:t>If PII is collected from individuals by the system, a</w:t>
      </w:r>
      <w:r w:rsidR="00C94BB4" w:rsidRPr="00C94BB4">
        <w:t xml:space="preserve"> Privacy Act Statement (i.e., Privacy Notice) must be provided to users prior to their use of the application on what data is being collected and why, as well as the authority for the collection and the impact of not providing some or all of it. The Privacy Act Statement must be available to the individual directly on the form used to collect the information. Providing a link back to the Statement from the form is acceptable.</w:t>
      </w:r>
    </w:p>
    <w:p w14:paraId="1FB15AA4" w14:textId="5B732A76" w:rsidR="00C94BB4" w:rsidRDefault="00C94BB4" w:rsidP="00C94BB4">
      <w:pPr>
        <w:shd w:val="clear" w:color="auto" w:fill="FFFFFF"/>
        <w:spacing w:after="240"/>
      </w:pPr>
      <w:r w:rsidRPr="00C94BB4">
        <w:t xml:space="preserve">Provided below is a template for an acceptable Privacy Act Statement, when bracketed sections are completed. A completed example is available at </w:t>
      </w:r>
      <w:hyperlink r:id="rId57" w:history="1">
        <w:r w:rsidR="0097439B" w:rsidRPr="0097439B">
          <w:rPr>
            <w:rStyle w:val="Hyperlink"/>
          </w:rPr>
          <w:t>https://www.gsa.gov/reference/gsa-privacy-program/privacy-act-statement-for-design-research</w:t>
        </w:r>
      </w:hyperlink>
      <w:r w:rsidRPr="0097439B">
        <w:t>.</w:t>
      </w:r>
    </w:p>
    <w:p w14:paraId="056C872B" w14:textId="71EF093C" w:rsidR="00847F7A" w:rsidRPr="00206C2E" w:rsidRDefault="00847F7A" w:rsidP="009E095F">
      <w:pPr>
        <w:keepNext/>
        <w:shd w:val="clear" w:color="auto" w:fill="FFFFFF"/>
        <w:spacing w:after="120"/>
        <w:rPr>
          <w:rFonts w:eastAsia="Calibri" w:cs="Calibri"/>
        </w:rPr>
      </w:pPr>
      <w:r w:rsidRPr="00206C2E">
        <w:rPr>
          <w:rFonts w:eastAsia="Calibri" w:cs="Calibri"/>
          <w:b/>
        </w:rPr>
        <w:t xml:space="preserve">Privacy </w:t>
      </w:r>
      <w:r w:rsidRPr="00206C2E">
        <w:rPr>
          <w:b/>
        </w:rPr>
        <w:t xml:space="preserve">Act </w:t>
      </w:r>
      <w:r w:rsidRPr="00206C2E">
        <w:rPr>
          <w:rFonts w:eastAsia="Calibri" w:cs="Calibri"/>
          <w:b/>
        </w:rPr>
        <w:t>Statement</w:t>
      </w:r>
    </w:p>
    <w:p w14:paraId="59BD73C0" w14:textId="40FFF628" w:rsidR="00C94BB4" w:rsidRPr="009E095F" w:rsidRDefault="00C94BB4" w:rsidP="00C94BB4">
      <w:pPr>
        <w:shd w:val="clear" w:color="auto" w:fill="FFFFFF"/>
        <w:spacing w:after="240"/>
        <w:rPr>
          <w:rFonts w:eastAsia="Calibri" w:cs="Calibri"/>
        </w:rPr>
      </w:pPr>
      <w:r>
        <w:rPr>
          <w:rFonts w:eastAsia="Calibri" w:cs="Calibri"/>
          <w:i/>
          <w:color w:val="000000"/>
        </w:rPr>
        <w:t xml:space="preserve">This </w:t>
      </w:r>
      <w:r>
        <w:rPr>
          <w:i/>
          <w:color w:val="000000"/>
        </w:rPr>
        <w:t>(</w:t>
      </w:r>
      <w:r w:rsidRPr="00C94BB4">
        <w:rPr>
          <w:i/>
          <w:color w:val="FF0000"/>
        </w:rPr>
        <w:t>insert voluntary or mandatory</w:t>
      </w:r>
      <w:r>
        <w:rPr>
          <w:i/>
          <w:color w:val="000000"/>
        </w:rPr>
        <w:t>)</w:t>
      </w:r>
      <w:r>
        <w:rPr>
          <w:i/>
        </w:rPr>
        <w:t xml:space="preserve"> </w:t>
      </w:r>
      <w:r>
        <w:rPr>
          <w:rFonts w:eastAsia="Calibri" w:cs="Calibri"/>
          <w:i/>
          <w:color w:val="000000"/>
        </w:rPr>
        <w:t>collection of personal information in authorized by (</w:t>
      </w:r>
      <w:r w:rsidRPr="00C94BB4">
        <w:rPr>
          <w:rFonts w:eastAsia="Calibri" w:cs="Calibri"/>
          <w:i/>
          <w:color w:val="FF0000"/>
        </w:rPr>
        <w:t>insert legal authority</w:t>
      </w:r>
      <w:r>
        <w:rPr>
          <w:rFonts w:eastAsia="Calibri" w:cs="Calibri"/>
          <w:i/>
          <w:color w:val="000000"/>
        </w:rPr>
        <w:t>). We collect (</w:t>
      </w:r>
      <w:r>
        <w:rPr>
          <w:rFonts w:eastAsia="Calibri" w:cs="Calibri"/>
          <w:i/>
          <w:color w:val="FF0000"/>
        </w:rPr>
        <w:t>developer insert categories of PII collected, e.g.</w:t>
      </w:r>
      <w:r w:rsidR="00F94563">
        <w:rPr>
          <w:rFonts w:eastAsia="Calibri" w:cs="Calibri"/>
          <w:i/>
          <w:color w:val="FF0000"/>
        </w:rPr>
        <w:t>,</w:t>
      </w:r>
      <w:r>
        <w:rPr>
          <w:rFonts w:eastAsia="Calibri" w:cs="Calibri"/>
          <w:i/>
          <w:color w:val="FF0000"/>
        </w:rPr>
        <w:t xml:space="preserve"> name, email, etc.</w:t>
      </w:r>
      <w:r>
        <w:rPr>
          <w:rFonts w:eastAsia="Calibri" w:cs="Calibri"/>
          <w:i/>
          <w:color w:val="000000"/>
        </w:rPr>
        <w:t>). Your personal information is collected so we can (</w:t>
      </w:r>
      <w:r>
        <w:rPr>
          <w:rFonts w:eastAsia="Calibri" w:cs="Calibri"/>
          <w:i/>
          <w:color w:val="FF0000"/>
        </w:rPr>
        <w:t>developer insert purpose of collection and what effect on the individual, if any, not providing any or all of the information may have</w:t>
      </w:r>
      <w:r>
        <w:rPr>
          <w:rFonts w:eastAsia="Calibri" w:cs="Calibri"/>
          <w:i/>
          <w:color w:val="000000"/>
        </w:rPr>
        <w:t>). Your personal information is stored in (</w:t>
      </w:r>
      <w:r>
        <w:rPr>
          <w:rFonts w:eastAsia="Calibri" w:cs="Calibri"/>
          <w:i/>
          <w:color w:val="FF0000"/>
        </w:rPr>
        <w:t>developer insert GSA system name</w:t>
      </w:r>
      <w:r>
        <w:rPr>
          <w:rFonts w:eastAsia="Calibri" w:cs="Calibri"/>
          <w:i/>
          <w:color w:val="000000"/>
        </w:rPr>
        <w:t xml:space="preserve">). </w:t>
      </w:r>
      <w:r w:rsidRPr="009A05F5">
        <w:rPr>
          <w:rFonts w:ascii="Roboto" w:eastAsia="Roboto" w:hAnsi="Roboto" w:cs="Roboto"/>
          <w:i/>
          <w:sz w:val="26"/>
          <w:szCs w:val="26"/>
        </w:rPr>
        <w:t xml:space="preserve">GSA may use this information pursuant to its published Privacy Act system of records </w:t>
      </w:r>
      <w:r w:rsidR="00B750CD" w:rsidRPr="009A05F5">
        <w:rPr>
          <w:rFonts w:ascii="Roboto" w:eastAsia="Roboto" w:hAnsi="Roboto" w:cs="Roboto"/>
          <w:i/>
          <w:sz w:val="26"/>
          <w:szCs w:val="26"/>
        </w:rPr>
        <w:t>notice</w:t>
      </w:r>
      <w:r w:rsidR="00B750CD">
        <w:rPr>
          <w:i/>
        </w:rPr>
        <w:t xml:space="preserve"> (</w:t>
      </w:r>
      <w:r w:rsidRPr="00C94BB4">
        <w:rPr>
          <w:i/>
          <w:color w:val="FF0000"/>
        </w:rPr>
        <w:t xml:space="preserve">insert link to applicable </w:t>
      </w:r>
      <w:r w:rsidRPr="00C94BB4">
        <w:rPr>
          <w:rFonts w:eastAsia="Calibri" w:cs="Calibri"/>
          <w:i/>
          <w:color w:val="FF0000"/>
        </w:rPr>
        <w:t xml:space="preserve">GSA </w:t>
      </w:r>
      <w:hyperlink r:id="rId58">
        <w:r w:rsidRPr="00C94BB4">
          <w:rPr>
            <w:i/>
            <w:color w:val="FF0000"/>
            <w:u w:val="single"/>
          </w:rPr>
          <w:t>Privacy Act SORN</w:t>
        </w:r>
      </w:hyperlink>
      <w:r>
        <w:rPr>
          <w:rFonts w:eastAsia="Calibri" w:cs="Calibri"/>
          <w:i/>
        </w:rPr>
        <w:t>)</w:t>
      </w:r>
      <w:r>
        <w:rPr>
          <w:rFonts w:eastAsia="Calibri" w:cs="Calibri"/>
          <w:i/>
          <w:color w:val="000000"/>
        </w:rPr>
        <w:t>.</w:t>
      </w:r>
    </w:p>
    <w:p w14:paraId="62B1C8C5" w14:textId="140F65E3" w:rsidR="00847F7A" w:rsidRPr="00206C2E" w:rsidRDefault="00847F7A" w:rsidP="00CE305A">
      <w:pPr>
        <w:spacing w:after="240"/>
      </w:pPr>
      <w:r w:rsidRPr="00206C2E">
        <w:rPr>
          <w:b/>
        </w:rPr>
        <w:t>Note:</w:t>
      </w:r>
      <w:r w:rsidRPr="00206C2E">
        <w:t xml:space="preserve"> </w:t>
      </w:r>
      <w:r w:rsidR="001A5009">
        <w:t>Systems</w:t>
      </w:r>
      <w:r w:rsidRPr="00206C2E">
        <w:t xml:space="preserve"> that access data a user creates must assume a user may include privacy data</w:t>
      </w:r>
      <w:r w:rsidR="009E095F">
        <w:t>/PII</w:t>
      </w:r>
      <w:r w:rsidRPr="00206C2E">
        <w:t xml:space="preserve"> </w:t>
      </w:r>
      <w:r w:rsidR="009E095F">
        <w:t xml:space="preserve">in </w:t>
      </w:r>
      <w:r w:rsidRPr="00206C2E">
        <w:t xml:space="preserve">the </w:t>
      </w:r>
      <w:r w:rsidR="001A5009">
        <w:t>system</w:t>
      </w:r>
      <w:r w:rsidRPr="00206C2E">
        <w:t xml:space="preserve"> unless the data creation is restricted to data controlled by the </w:t>
      </w:r>
      <w:r w:rsidR="0091365E">
        <w:t>system</w:t>
      </w:r>
      <w:r w:rsidRPr="00206C2E">
        <w:t>.</w:t>
      </w:r>
    </w:p>
    <w:p w14:paraId="59702048" w14:textId="77777777" w:rsidR="00847F7A" w:rsidRPr="00206C2E" w:rsidRDefault="00847F7A" w:rsidP="00CE305A">
      <w:pPr>
        <w:spacing w:after="240"/>
      </w:pPr>
      <w:r w:rsidRPr="00206C2E">
        <w:t>All contractor staff who have significant privacy information responsibilities must complete GSA’s specialized Privacy 201 Training. This includes contractors who work with PII as part of their work duties (e.g.; Human Resource staff, Finance staff, and managers/supervisors).</w:t>
      </w:r>
    </w:p>
    <w:p w14:paraId="47C19195" w14:textId="57CCF348" w:rsidR="009B0CD3" w:rsidRPr="007D3DBA" w:rsidRDefault="009B0CD3" w:rsidP="00D47DF6">
      <w:pPr>
        <w:pStyle w:val="Heading2"/>
      </w:pPr>
      <w:bookmarkStart w:id="48" w:name="_Toc473817050"/>
      <w:bookmarkStart w:id="49" w:name="_Toc504659769"/>
      <w:r w:rsidRPr="007D3DBA">
        <w:lastRenderedPageBreak/>
        <w:t>Additional Stipulations</w:t>
      </w:r>
      <w:bookmarkEnd w:id="44"/>
      <w:bookmarkEnd w:id="45"/>
      <w:bookmarkEnd w:id="46"/>
      <w:bookmarkEnd w:id="48"/>
      <w:bookmarkEnd w:id="49"/>
    </w:p>
    <w:p w14:paraId="2316B9FC" w14:textId="0576C0EE" w:rsidR="0094759C" w:rsidRPr="00202572" w:rsidRDefault="00AB7685" w:rsidP="00AA2B88">
      <w:pPr>
        <w:pStyle w:val="ListParagraph"/>
        <w:numPr>
          <w:ilvl w:val="0"/>
          <w:numId w:val="42"/>
        </w:numPr>
        <w:spacing w:after="120"/>
        <w:rPr>
          <w:rFonts w:ascii="Calibri" w:hAnsi="Calibri" w:cstheme="minorHAnsi"/>
          <w:sz w:val="24"/>
        </w:rPr>
      </w:pPr>
      <w:r>
        <w:rPr>
          <w:rFonts w:ascii="Calibri" w:hAnsi="Calibri" w:cstheme="minorHAnsi"/>
          <w:sz w:val="24"/>
        </w:rPr>
        <w:t>D</w:t>
      </w:r>
      <w:r w:rsidR="008F0F74">
        <w:rPr>
          <w:rFonts w:ascii="Calibri" w:hAnsi="Calibri" w:cstheme="minorHAnsi"/>
          <w:sz w:val="24"/>
        </w:rPr>
        <w:t xml:space="preserve">eliverables shall be labeled </w:t>
      </w:r>
      <w:r w:rsidR="00EE5C47" w:rsidRPr="00202572">
        <w:rPr>
          <w:rFonts w:ascii="Calibri" w:hAnsi="Calibri" w:cstheme="minorHAnsi"/>
          <w:sz w:val="24"/>
        </w:rPr>
        <w:t>Sensitive But Unclassified</w:t>
      </w:r>
      <w:r w:rsidR="0094759C" w:rsidRPr="00202572">
        <w:rPr>
          <w:rFonts w:ascii="Calibri" w:hAnsi="Calibri" w:cstheme="minorHAnsi"/>
          <w:sz w:val="24"/>
        </w:rPr>
        <w:t xml:space="preserve"> (</w:t>
      </w:r>
      <w:r w:rsidR="00EE5C47" w:rsidRPr="00202572">
        <w:rPr>
          <w:rFonts w:ascii="Calibri" w:hAnsi="Calibri" w:cstheme="minorHAnsi"/>
          <w:sz w:val="24"/>
        </w:rPr>
        <w:t>SBU</w:t>
      </w:r>
      <w:r w:rsidR="0094759C" w:rsidRPr="00202572">
        <w:rPr>
          <w:rFonts w:ascii="Calibri" w:hAnsi="Calibri" w:cstheme="minorHAnsi"/>
          <w:sz w:val="24"/>
        </w:rPr>
        <w:t xml:space="preserve">) or contractor selected designation per document sensitivity. External transmission/dissemination of </w:t>
      </w:r>
      <w:r w:rsidR="00800BE8" w:rsidRPr="00202572">
        <w:rPr>
          <w:rFonts w:ascii="Calibri" w:hAnsi="Calibri" w:cstheme="minorHAnsi"/>
          <w:sz w:val="24"/>
        </w:rPr>
        <w:t xml:space="preserve">SBU </w:t>
      </w:r>
      <w:r w:rsidR="0094759C" w:rsidRPr="00202572">
        <w:rPr>
          <w:rFonts w:ascii="Calibri" w:hAnsi="Calibri" w:cstheme="minorHAnsi"/>
          <w:sz w:val="24"/>
        </w:rPr>
        <w:t xml:space="preserve">to or from a Government computer must be encrypted. Certified encryption modules must be used in accordance with FIPS PUB 140-2, </w:t>
      </w:r>
      <w:r w:rsidR="0094759C" w:rsidRPr="00202572">
        <w:rPr>
          <w:rFonts w:ascii="Calibri" w:hAnsi="Calibri" w:cstheme="minorHAnsi"/>
          <w:i/>
          <w:sz w:val="24"/>
        </w:rPr>
        <w:t xml:space="preserve">“Security </w:t>
      </w:r>
      <w:r w:rsidR="005D66A1" w:rsidRPr="00202572">
        <w:rPr>
          <w:rFonts w:ascii="Calibri" w:hAnsi="Calibri" w:cstheme="minorHAnsi"/>
          <w:i/>
          <w:sz w:val="24"/>
        </w:rPr>
        <w:t>R</w:t>
      </w:r>
      <w:r w:rsidR="0094759C" w:rsidRPr="00202572">
        <w:rPr>
          <w:rFonts w:ascii="Calibri" w:hAnsi="Calibri" w:cstheme="minorHAnsi"/>
          <w:i/>
          <w:sz w:val="24"/>
        </w:rPr>
        <w:t>equirements for Cryptographic Modules.”</w:t>
      </w:r>
    </w:p>
    <w:p w14:paraId="2FD15C75" w14:textId="2DC49FCF" w:rsidR="003B37BC" w:rsidRPr="00202572" w:rsidRDefault="0094759C" w:rsidP="00AA2B88">
      <w:pPr>
        <w:pStyle w:val="ListParagraph"/>
        <w:numPr>
          <w:ilvl w:val="0"/>
          <w:numId w:val="42"/>
        </w:numPr>
        <w:spacing w:after="120"/>
        <w:rPr>
          <w:rFonts w:ascii="Calibri" w:hAnsi="Calibri" w:cstheme="minorHAnsi"/>
          <w:sz w:val="24"/>
        </w:rPr>
      </w:pPr>
      <w:r w:rsidRPr="00202572">
        <w:rPr>
          <w:rFonts w:ascii="Calibri" w:hAnsi="Calibri" w:cstheme="minorHAnsi"/>
          <w:sz w:val="24"/>
        </w:rPr>
        <w:t>The Contractor shall certify applications are fully functional and operate correctly as intended on systems using the United States Government Configuration Baseline (USGCB). This includes Internet Explorer configured to operate on Windows. The standard installation, operation, maintenance, update, and/or patching of software shall not alter the configuration settings from the approved USGCB configuration. The information technology should also use the Windows Installer Service for installation to the default “program files” directory and should be able to silently install and uninstall</w:t>
      </w:r>
      <w:r w:rsidR="00FA6237" w:rsidRPr="00202572">
        <w:rPr>
          <w:rFonts w:ascii="Calibri" w:hAnsi="Calibri" w:cstheme="minorHAnsi"/>
          <w:sz w:val="24"/>
        </w:rPr>
        <w:t xml:space="preserve">. </w:t>
      </w:r>
      <w:r w:rsidRPr="00202572">
        <w:rPr>
          <w:rFonts w:ascii="Calibri" w:hAnsi="Calibri" w:cstheme="minorHAnsi"/>
          <w:sz w:val="24"/>
        </w:rPr>
        <w:t>Applications designed for normal end users shall run in the standard user context without elevated sys</w:t>
      </w:r>
      <w:r w:rsidR="00202572">
        <w:rPr>
          <w:rFonts w:ascii="Calibri" w:hAnsi="Calibri" w:cstheme="minorHAnsi"/>
          <w:sz w:val="24"/>
        </w:rPr>
        <w:t xml:space="preserve">tem administration privileges. </w:t>
      </w:r>
      <w:r w:rsidRPr="00202572">
        <w:rPr>
          <w:rFonts w:ascii="Calibri" w:hAnsi="Calibri" w:cstheme="minorHAnsi"/>
          <w:sz w:val="24"/>
        </w:rPr>
        <w:t>The contractor shall use Security Content Automation Protocol (SCAP) validated tools with USGCB Scanner capability to certify their products operate correctly with USGCB configurations a</w:t>
      </w:r>
      <w:r w:rsidR="00202572">
        <w:rPr>
          <w:rFonts w:ascii="Calibri" w:hAnsi="Calibri" w:cstheme="minorHAnsi"/>
          <w:sz w:val="24"/>
        </w:rPr>
        <w:t>nd do not alter USGCB settings.</w:t>
      </w:r>
    </w:p>
    <w:p w14:paraId="7F02195D" w14:textId="488D4106" w:rsidR="00E878A9" w:rsidRPr="00202572" w:rsidRDefault="00C05868" w:rsidP="00AA2B88">
      <w:pPr>
        <w:pStyle w:val="ListParagraph"/>
        <w:numPr>
          <w:ilvl w:val="0"/>
          <w:numId w:val="42"/>
        </w:numPr>
        <w:spacing w:after="120"/>
        <w:rPr>
          <w:rFonts w:ascii="Calibri" w:hAnsi="Calibri" w:cstheme="minorHAnsi"/>
          <w:sz w:val="24"/>
        </w:rPr>
      </w:pPr>
      <w:r w:rsidRPr="00202572">
        <w:rPr>
          <w:rFonts w:ascii="Calibri" w:hAnsi="Calibri" w:cstheme="minorHAnsi"/>
          <w:sz w:val="24"/>
        </w:rPr>
        <w:t>The Contractor shall cooperate in good faith in defining non-disclosure agreements that other third parties must sign when acting as t</w:t>
      </w:r>
      <w:r w:rsidR="00202572">
        <w:rPr>
          <w:rFonts w:ascii="Calibri" w:hAnsi="Calibri" w:cstheme="minorHAnsi"/>
          <w:sz w:val="24"/>
        </w:rPr>
        <w:t>he Federal government’s agent.</w:t>
      </w:r>
    </w:p>
    <w:p w14:paraId="61990F1C" w14:textId="3796E451" w:rsidR="002A1E79" w:rsidRPr="00202572" w:rsidRDefault="008649B7" w:rsidP="00AA2B88">
      <w:pPr>
        <w:pStyle w:val="BodyText"/>
        <w:keepNext/>
        <w:keepLines/>
        <w:numPr>
          <w:ilvl w:val="0"/>
          <w:numId w:val="42"/>
        </w:numPr>
        <w:ind w:right="180"/>
        <w:rPr>
          <w:spacing w:val="-1"/>
        </w:rPr>
      </w:pPr>
      <w:r w:rsidRPr="00202572">
        <w:rPr>
          <w:spacing w:val="-1"/>
        </w:rPr>
        <w:t>The Government has the right to perform manual or automated audits, scans, reviews, or other inspections of the vendor’s IT environment being used to provide or facilitate services for the Government. The Contractor shall be responsible for the following p</w:t>
      </w:r>
      <w:r w:rsidR="00202572">
        <w:rPr>
          <w:spacing w:val="-1"/>
        </w:rPr>
        <w:t>rivacy and security safeguards:</w:t>
      </w:r>
    </w:p>
    <w:p w14:paraId="592380C1" w14:textId="3059E907" w:rsidR="008A2461" w:rsidRDefault="008649B7" w:rsidP="00AA2B88">
      <w:pPr>
        <w:pStyle w:val="ListParagraph"/>
        <w:numPr>
          <w:ilvl w:val="1"/>
          <w:numId w:val="42"/>
        </w:numPr>
        <w:autoSpaceDE w:val="0"/>
        <w:autoSpaceDN w:val="0"/>
        <w:adjustRightInd w:val="0"/>
        <w:spacing w:after="120"/>
        <w:rPr>
          <w:rFonts w:ascii="Calibri" w:hAnsi="Calibri"/>
          <w:sz w:val="24"/>
        </w:rPr>
      </w:pPr>
      <w:r w:rsidRPr="00202572">
        <w:rPr>
          <w:rFonts w:ascii="Calibri" w:hAnsi="Calibri"/>
          <w:sz w:val="24"/>
        </w:rPr>
        <w:t>The Contractor shall not publish or disclose in any manner, without the Contracting Officer’s written consent, the details of any safeguards either designed or developed by the Contractor under this contract or otherwise provided by the Government. Exception - Disclosure to a Consumer Agency for purposes of A&amp;A verifica</w:t>
      </w:r>
      <w:r w:rsidR="00202572">
        <w:rPr>
          <w:rFonts w:ascii="Calibri" w:hAnsi="Calibri"/>
          <w:sz w:val="24"/>
        </w:rPr>
        <w:t xml:space="preserve">tion or to the MAX.Gov portal. </w:t>
      </w:r>
      <w:r w:rsidRPr="00202572">
        <w:rPr>
          <w:rFonts w:ascii="Calibri" w:hAnsi="Calibri"/>
          <w:sz w:val="24"/>
        </w:rPr>
        <w:t>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 within 72 hours of the request. Access to support incident investigations, shall be provided as soon as possible but not longe</w:t>
      </w:r>
      <w:r w:rsidR="001040C0">
        <w:rPr>
          <w:rFonts w:ascii="Calibri" w:hAnsi="Calibri"/>
          <w:sz w:val="24"/>
        </w:rPr>
        <w:t>r than 72 hours after request.</w:t>
      </w:r>
    </w:p>
    <w:p w14:paraId="6E9E0B8B" w14:textId="420F59A9" w:rsidR="008649B7" w:rsidRPr="008A2461" w:rsidRDefault="008649B7" w:rsidP="008A2461">
      <w:pPr>
        <w:autoSpaceDE w:val="0"/>
        <w:autoSpaceDN w:val="0"/>
        <w:adjustRightInd w:val="0"/>
        <w:spacing w:after="120"/>
        <w:ind w:left="1440"/>
      </w:pPr>
      <w:r w:rsidRPr="008A2461">
        <w:t>The program of inspection shall include, but</w:t>
      </w:r>
      <w:r w:rsidR="00202572" w:rsidRPr="008A2461">
        <w:t xml:space="preserve"> is not limited to:</w:t>
      </w:r>
    </w:p>
    <w:p w14:paraId="402DBF18" w14:textId="11C41133" w:rsidR="008649B7" w:rsidRPr="00202572" w:rsidRDefault="008649B7" w:rsidP="00AA2B88">
      <w:pPr>
        <w:pStyle w:val="ListParagraph"/>
        <w:numPr>
          <w:ilvl w:val="2"/>
          <w:numId w:val="42"/>
        </w:numPr>
        <w:tabs>
          <w:tab w:val="left" w:pos="2160"/>
        </w:tabs>
        <w:overflowPunct w:val="0"/>
        <w:autoSpaceDE w:val="0"/>
        <w:autoSpaceDN w:val="0"/>
        <w:adjustRightInd w:val="0"/>
        <w:spacing w:after="0"/>
        <w:textAlignment w:val="baseline"/>
        <w:rPr>
          <w:rFonts w:ascii="Calibri" w:hAnsi="Calibri" w:cstheme="minorHAnsi"/>
          <w:sz w:val="24"/>
        </w:rPr>
      </w:pPr>
      <w:r w:rsidRPr="00202572">
        <w:rPr>
          <w:rFonts w:ascii="Calibri" w:hAnsi="Calibri" w:cstheme="minorHAnsi"/>
          <w:sz w:val="24"/>
        </w:rPr>
        <w:t>Authenticated and unauthenticated operating system/network</w:t>
      </w:r>
      <w:r w:rsidR="002A1E79" w:rsidRPr="00202572">
        <w:rPr>
          <w:rFonts w:ascii="Calibri" w:hAnsi="Calibri" w:cstheme="minorHAnsi"/>
          <w:sz w:val="24"/>
        </w:rPr>
        <w:t xml:space="preserve"> </w:t>
      </w:r>
      <w:r w:rsidRPr="00202572">
        <w:rPr>
          <w:rFonts w:ascii="Calibri" w:hAnsi="Calibri" w:cstheme="minorHAnsi"/>
          <w:sz w:val="24"/>
        </w:rPr>
        <w:t>vulnerability scans</w:t>
      </w:r>
    </w:p>
    <w:p w14:paraId="3608CF44" w14:textId="77777777" w:rsidR="008649B7" w:rsidRPr="00202572" w:rsidRDefault="008649B7" w:rsidP="00AA2B88">
      <w:pPr>
        <w:pStyle w:val="ListParagraph"/>
        <w:numPr>
          <w:ilvl w:val="2"/>
          <w:numId w:val="42"/>
        </w:numPr>
        <w:tabs>
          <w:tab w:val="left" w:pos="2160"/>
        </w:tabs>
        <w:overflowPunct w:val="0"/>
        <w:autoSpaceDE w:val="0"/>
        <w:autoSpaceDN w:val="0"/>
        <w:adjustRightInd w:val="0"/>
        <w:spacing w:after="0"/>
        <w:textAlignment w:val="baseline"/>
        <w:rPr>
          <w:rFonts w:ascii="Calibri" w:hAnsi="Calibri" w:cstheme="minorHAnsi"/>
          <w:sz w:val="24"/>
        </w:rPr>
      </w:pPr>
      <w:r w:rsidRPr="00202572">
        <w:rPr>
          <w:rFonts w:ascii="Calibri" w:hAnsi="Calibri" w:cstheme="minorHAnsi"/>
          <w:sz w:val="24"/>
        </w:rPr>
        <w:t>Authenticated and unauthenticated web application vulnerability scans</w:t>
      </w:r>
    </w:p>
    <w:p w14:paraId="0B042B7D" w14:textId="77777777" w:rsidR="008649B7" w:rsidRPr="00202572" w:rsidRDefault="008649B7" w:rsidP="00AA2B88">
      <w:pPr>
        <w:pStyle w:val="ListParagraph"/>
        <w:numPr>
          <w:ilvl w:val="2"/>
          <w:numId w:val="42"/>
        </w:numPr>
        <w:tabs>
          <w:tab w:val="left" w:pos="2160"/>
        </w:tabs>
        <w:overflowPunct w:val="0"/>
        <w:autoSpaceDE w:val="0"/>
        <w:autoSpaceDN w:val="0"/>
        <w:adjustRightInd w:val="0"/>
        <w:spacing w:after="0"/>
        <w:textAlignment w:val="baseline"/>
        <w:rPr>
          <w:rFonts w:ascii="Calibri" w:hAnsi="Calibri" w:cstheme="minorHAnsi"/>
          <w:sz w:val="24"/>
        </w:rPr>
      </w:pPr>
      <w:r w:rsidRPr="00202572">
        <w:rPr>
          <w:rFonts w:ascii="Calibri" w:hAnsi="Calibri" w:cstheme="minorHAnsi"/>
          <w:sz w:val="24"/>
        </w:rPr>
        <w:lastRenderedPageBreak/>
        <w:t>Authenticated and unauthenticated database application vulnerability scans</w:t>
      </w:r>
    </w:p>
    <w:p w14:paraId="79582951" w14:textId="79B3207D" w:rsidR="002A1E79" w:rsidRPr="00202572" w:rsidRDefault="008649B7" w:rsidP="00AA2B88">
      <w:pPr>
        <w:pStyle w:val="ListParagraph"/>
        <w:numPr>
          <w:ilvl w:val="2"/>
          <w:numId w:val="42"/>
        </w:numPr>
        <w:tabs>
          <w:tab w:val="left" w:pos="2160"/>
        </w:tabs>
        <w:overflowPunct w:val="0"/>
        <w:autoSpaceDE w:val="0"/>
        <w:autoSpaceDN w:val="0"/>
        <w:adjustRightInd w:val="0"/>
        <w:spacing w:after="120"/>
        <w:textAlignment w:val="baseline"/>
        <w:rPr>
          <w:rFonts w:ascii="Calibri" w:hAnsi="Calibri"/>
          <w:sz w:val="24"/>
        </w:rPr>
      </w:pPr>
      <w:r w:rsidRPr="00202572">
        <w:rPr>
          <w:rFonts w:ascii="Calibri" w:hAnsi="Calibri" w:cstheme="minorHAnsi"/>
          <w:sz w:val="24"/>
        </w:rPr>
        <w:t>Automated scans can be performed by Government personnel, or agents acting on behalf of the Government, using Government operated equipment, and Government specified tools. If the vendor chooses to run its own automated scans or audits, results from these scans may at the Government’s discretion, be accepted in lieu of Government performed vulnerability scans. In these cases, scanning tools and their configuration shall be approved by the Government. In addition, the results of vendor-conducted scans shall be provided</w:t>
      </w:r>
      <w:r w:rsidR="00202572" w:rsidRPr="00202572">
        <w:rPr>
          <w:rFonts w:ascii="Calibri" w:hAnsi="Calibri" w:cstheme="minorHAnsi"/>
          <w:sz w:val="24"/>
        </w:rPr>
        <w:t xml:space="preserve"> in full to the Government.</w:t>
      </w:r>
    </w:p>
    <w:p w14:paraId="6F03CE5C" w14:textId="14DE098D" w:rsidR="008649B7" w:rsidRDefault="008649B7" w:rsidP="00AA2B88">
      <w:pPr>
        <w:pStyle w:val="ListParagraph"/>
        <w:numPr>
          <w:ilvl w:val="1"/>
          <w:numId w:val="42"/>
        </w:numPr>
        <w:autoSpaceDE w:val="0"/>
        <w:autoSpaceDN w:val="0"/>
        <w:adjustRightInd w:val="0"/>
        <w:spacing w:after="240"/>
        <w:rPr>
          <w:rFonts w:ascii="Calibri" w:hAnsi="Calibri"/>
          <w:sz w:val="24"/>
        </w:rPr>
      </w:pPr>
      <w:r w:rsidRPr="00202572">
        <w:rPr>
          <w:rFonts w:ascii="Calibri" w:hAnsi="Calibri"/>
          <w:sz w:val="24"/>
        </w:rPr>
        <w:t>If new or unanticipated threats or hazards are discovered by either the Government or the Contractor, or if existing safeguards have ceased to function, the discoverer shall immediately bring the situation to the attention of</w:t>
      </w:r>
      <w:r w:rsidR="00202572">
        <w:rPr>
          <w:rFonts w:ascii="Calibri" w:hAnsi="Calibri"/>
          <w:sz w:val="24"/>
        </w:rPr>
        <w:t xml:space="preserve"> the other party.</w:t>
      </w:r>
    </w:p>
    <w:p w14:paraId="7840F8A5" w14:textId="4514754E" w:rsidR="00834B0F" w:rsidRPr="00202572" w:rsidRDefault="007A6C00" w:rsidP="00AA2B88">
      <w:pPr>
        <w:pStyle w:val="ListParagraph"/>
        <w:numPr>
          <w:ilvl w:val="0"/>
          <w:numId w:val="42"/>
        </w:numPr>
        <w:autoSpaceDE w:val="0"/>
        <w:autoSpaceDN w:val="0"/>
        <w:adjustRightInd w:val="0"/>
        <w:spacing w:after="240"/>
        <w:rPr>
          <w:rFonts w:ascii="Calibri" w:hAnsi="Calibri"/>
          <w:sz w:val="24"/>
        </w:rPr>
      </w:pPr>
      <w:r>
        <w:rPr>
          <w:rFonts w:ascii="Calibri" w:hAnsi="Calibri"/>
          <w:sz w:val="24"/>
        </w:rPr>
        <w:t xml:space="preserve">The Contractor shall comply with Section 1634 of </w:t>
      </w:r>
      <w:hyperlink r:id="rId59" w:anchor="toc-HC791755DF28D4E2BA0A5C4418094E922" w:history="1">
        <w:r w:rsidRPr="007A6C00">
          <w:rPr>
            <w:rStyle w:val="Hyperlink"/>
            <w:rFonts w:ascii="Calibri" w:hAnsi="Calibri"/>
            <w:sz w:val="24"/>
          </w:rPr>
          <w:t>Public Law 115-91</w:t>
        </w:r>
      </w:hyperlink>
      <w:r w:rsidRPr="007A6C00">
        <w:rPr>
          <w:rStyle w:val="Hyperlink"/>
          <w:rFonts w:asciiTheme="minorHAnsi" w:hAnsiTheme="minorHAnsi"/>
          <w:color w:val="auto"/>
          <w:sz w:val="24"/>
          <w:u w:val="none"/>
        </w:rPr>
        <w:t xml:space="preserve"> that</w:t>
      </w:r>
      <w:r w:rsidRPr="007A6C00">
        <w:rPr>
          <w:rFonts w:asciiTheme="minorHAnsi" w:hAnsiTheme="minorHAnsi"/>
          <w:sz w:val="24"/>
        </w:rPr>
        <w:t xml:space="preserve"> </w:t>
      </w:r>
      <w:r w:rsidRPr="00146924">
        <w:rPr>
          <w:rFonts w:asciiTheme="minorHAnsi" w:hAnsiTheme="minorHAnsi"/>
          <w:sz w:val="24"/>
        </w:rPr>
        <w:t>prohibits</w:t>
      </w:r>
      <w:r w:rsidRPr="00146924">
        <w:rPr>
          <w:rFonts w:asciiTheme="minorHAnsi" w:hAnsiTheme="minorHAnsi" w:cs="Arial"/>
          <w:color w:val="222222"/>
          <w:sz w:val="24"/>
          <w:shd w:val="clear" w:color="auto" w:fill="FFFFFF"/>
        </w:rPr>
        <w:t xml:space="preserve"> use of any hardware, software, or services developed or provided, in whole or in part, by— (1) Kaspersky Lab (or any successor entity); (2) any entity that controls, is controlled by, or is under common control with Kaspersky Lab; or (3) any entity of which Kaspersky Lab has majority ownership</w:t>
      </w:r>
      <w:r w:rsidR="00C54EA9">
        <w:rPr>
          <w:rFonts w:ascii="Calibri" w:hAnsi="Calibri"/>
          <w:sz w:val="24"/>
        </w:rPr>
        <w:t>.</w:t>
      </w:r>
    </w:p>
    <w:p w14:paraId="6CD2B586" w14:textId="6FBFD296" w:rsidR="00B77E22" w:rsidRPr="003F7849" w:rsidRDefault="00B77E22" w:rsidP="00187FFE">
      <w:pPr>
        <w:pStyle w:val="Heading1"/>
      </w:pPr>
      <w:bookmarkStart w:id="50" w:name="_Toc449109303"/>
      <w:bookmarkStart w:id="51" w:name="_Toc467589131"/>
      <w:bookmarkStart w:id="52" w:name="_Toc473817051"/>
      <w:bookmarkStart w:id="53" w:name="_Toc504659770"/>
      <w:r w:rsidRPr="003F7849">
        <w:lastRenderedPageBreak/>
        <w:t>Internal</w:t>
      </w:r>
      <w:r w:rsidR="00866C6B" w:rsidRPr="003F7849">
        <w:t xml:space="preserve"> Information Systems </w:t>
      </w:r>
      <w:r w:rsidR="00FE5B4C" w:rsidRPr="003F7849">
        <w:t xml:space="preserve">- </w:t>
      </w:r>
      <w:bookmarkEnd w:id="50"/>
      <w:r w:rsidR="007078FE" w:rsidRPr="003F7849">
        <w:t xml:space="preserve">IT Security </w:t>
      </w:r>
      <w:r w:rsidR="00187FFE" w:rsidRPr="00187FFE">
        <w:t xml:space="preserve">and </w:t>
      </w:r>
      <w:r w:rsidR="00187FFE">
        <w:t>P</w:t>
      </w:r>
      <w:r w:rsidR="00187FFE" w:rsidRPr="00187FFE">
        <w:t xml:space="preserve">rivacy </w:t>
      </w:r>
      <w:r w:rsidR="007078FE" w:rsidRPr="003F7849">
        <w:t>Requirements</w:t>
      </w:r>
      <w:bookmarkEnd w:id="51"/>
      <w:bookmarkEnd w:id="52"/>
      <w:bookmarkEnd w:id="53"/>
    </w:p>
    <w:p w14:paraId="6A8AC09A" w14:textId="77777777" w:rsidR="00B77E22" w:rsidRPr="00BF1F94" w:rsidRDefault="00B77E22" w:rsidP="00D47DF6">
      <w:pPr>
        <w:pStyle w:val="Heading2"/>
      </w:pPr>
      <w:bookmarkStart w:id="54" w:name="_Toc449109304"/>
      <w:bookmarkStart w:id="55" w:name="_Toc467589132"/>
      <w:bookmarkStart w:id="56" w:name="_Toc473817052"/>
      <w:bookmarkStart w:id="57" w:name="_Toc504659771"/>
      <w:r w:rsidRPr="00BF1F94">
        <w:t>Required Policies and Regulations for GSA Contracts</w:t>
      </w:r>
      <w:bookmarkEnd w:id="54"/>
      <w:bookmarkEnd w:id="55"/>
      <w:bookmarkEnd w:id="56"/>
      <w:bookmarkEnd w:id="57"/>
    </w:p>
    <w:p w14:paraId="1921D6C8" w14:textId="77777777" w:rsidR="00723FC9" w:rsidRPr="003F5BAF" w:rsidRDefault="00723FC9" w:rsidP="00981A4C">
      <w:pPr>
        <w:spacing w:after="120"/>
        <w:rPr>
          <w:rFonts w:cs="Calibri"/>
          <w:b/>
          <w:i/>
        </w:rPr>
      </w:pPr>
      <w:r w:rsidRPr="003F5BAF">
        <w:rPr>
          <w:rFonts w:cs="Calibri"/>
          <w:b/>
          <w:i/>
        </w:rPr>
        <w:t>Federal Laws and Regulations:</w:t>
      </w:r>
    </w:p>
    <w:p w14:paraId="423974B2" w14:textId="77777777" w:rsidR="00723FC9" w:rsidRPr="003F5BAF" w:rsidRDefault="00723FC9" w:rsidP="00981A4C">
      <w:pPr>
        <w:spacing w:after="120"/>
        <w:rPr>
          <w:rFonts w:cs="Calibri"/>
        </w:rPr>
      </w:pPr>
      <w:r w:rsidRPr="00DF0E82">
        <w:rPr>
          <w:rFonts w:cs="Calibri"/>
        </w:rPr>
        <w:t>The contractor shall comply with all applicable Federal Laws and Regulations</w:t>
      </w:r>
      <w:r w:rsidRPr="003F5BAF">
        <w:rPr>
          <w:rFonts w:cs="Calibri"/>
        </w:rPr>
        <w:t>.</w:t>
      </w:r>
    </w:p>
    <w:p w14:paraId="313EB9CA" w14:textId="77777777" w:rsidR="00723FC9" w:rsidRPr="003F5BAF" w:rsidRDefault="00787ABE" w:rsidP="00AA2B88">
      <w:pPr>
        <w:numPr>
          <w:ilvl w:val="0"/>
          <w:numId w:val="38"/>
        </w:numPr>
        <w:spacing w:after="0"/>
        <w:contextualSpacing/>
        <w:rPr>
          <w:rFonts w:eastAsia="Calibri"/>
          <w:szCs w:val="22"/>
        </w:rPr>
      </w:pPr>
      <w:hyperlink r:id="rId60" w:history="1">
        <w:r w:rsidR="00723FC9" w:rsidRPr="003F5BAF">
          <w:rPr>
            <w:rFonts w:eastAsia="Calibri"/>
            <w:color w:val="0000FF"/>
            <w:szCs w:val="22"/>
            <w:u w:val="single"/>
          </w:rPr>
          <w:t>40 U.S.C. 11331</w:t>
        </w:r>
      </w:hyperlink>
      <w:r w:rsidR="00723FC9" w:rsidRPr="003F5BAF">
        <w:rPr>
          <w:rFonts w:eastAsia="Calibri"/>
          <w:szCs w:val="22"/>
        </w:rPr>
        <w:t>, “</w:t>
      </w:r>
      <w:r w:rsidR="00723FC9" w:rsidRPr="003F5BAF">
        <w:rPr>
          <w:rFonts w:eastAsia="Calibri"/>
          <w:i/>
          <w:szCs w:val="22"/>
        </w:rPr>
        <w:t>Responsibilities for Federal Information Systems Standards</w:t>
      </w:r>
      <w:r w:rsidR="00723FC9" w:rsidRPr="003F5BAF">
        <w:rPr>
          <w:rFonts w:eastAsia="Calibri"/>
          <w:szCs w:val="22"/>
        </w:rPr>
        <w:t>”</w:t>
      </w:r>
    </w:p>
    <w:p w14:paraId="4E6A4E27" w14:textId="0217AA0D" w:rsidR="00723FC9" w:rsidRPr="003F5BAF" w:rsidRDefault="00787ABE" w:rsidP="00AA2B88">
      <w:pPr>
        <w:numPr>
          <w:ilvl w:val="0"/>
          <w:numId w:val="38"/>
        </w:numPr>
        <w:spacing w:after="0"/>
        <w:rPr>
          <w:rFonts w:cs="Calibri"/>
        </w:rPr>
      </w:pPr>
      <w:hyperlink r:id="rId61" w:history="1">
        <w:r w:rsidR="00981A4C">
          <w:rPr>
            <w:rFonts w:cs="Calibri"/>
            <w:color w:val="0000D4"/>
            <w:u w:val="single"/>
          </w:rPr>
          <w:t>FISMA of 2014</w:t>
        </w:r>
      </w:hyperlink>
      <w:r w:rsidR="00723FC9" w:rsidRPr="003F5BAF">
        <w:rPr>
          <w:rFonts w:cs="Calibri"/>
        </w:rPr>
        <w:t>, “</w:t>
      </w:r>
      <w:r w:rsidR="00723FC9" w:rsidRPr="003F5BAF">
        <w:rPr>
          <w:rFonts w:cs="Calibri"/>
          <w:i/>
        </w:rPr>
        <w:t>The Federal Information Security Modernization Act of 2014</w:t>
      </w:r>
      <w:r w:rsidR="00723FC9" w:rsidRPr="003F5BAF">
        <w:rPr>
          <w:rFonts w:cs="Calibri"/>
        </w:rPr>
        <w:t>”</w:t>
      </w:r>
    </w:p>
    <w:p w14:paraId="5F450ADA" w14:textId="67C746E7" w:rsidR="00723FC9" w:rsidRPr="003F5BAF" w:rsidRDefault="00787ABE" w:rsidP="00AA2B88">
      <w:pPr>
        <w:numPr>
          <w:ilvl w:val="0"/>
          <w:numId w:val="38"/>
        </w:numPr>
        <w:spacing w:after="0"/>
        <w:rPr>
          <w:rFonts w:cs="Calibri"/>
        </w:rPr>
      </w:pPr>
      <w:hyperlink r:id="rId62" w:history="1">
        <w:r w:rsidR="00723FC9" w:rsidRPr="003F5BAF">
          <w:rPr>
            <w:rFonts w:eastAsia="Calibri"/>
            <w:color w:val="0000FF"/>
            <w:u w:val="single"/>
          </w:rPr>
          <w:t>HSPD 12</w:t>
        </w:r>
      </w:hyperlink>
      <w:r w:rsidR="00723FC9" w:rsidRPr="003F5BAF">
        <w:rPr>
          <w:rFonts w:eastAsia="Calibri"/>
        </w:rPr>
        <w:t>, “</w:t>
      </w:r>
      <w:r w:rsidR="00723FC9" w:rsidRPr="003F5BAF">
        <w:rPr>
          <w:rFonts w:eastAsia="Calibri"/>
          <w:i/>
        </w:rPr>
        <w:t>Homeland Security Presidential Directive 12 – Policy for a Common Identification Standard for Federal Employees and Contractors</w:t>
      </w:r>
      <w:r w:rsidR="00723FC9" w:rsidRPr="003F5BAF">
        <w:rPr>
          <w:rFonts w:eastAsia="Calibri"/>
        </w:rPr>
        <w:t>”</w:t>
      </w:r>
    </w:p>
    <w:p w14:paraId="76BE417B" w14:textId="77777777" w:rsidR="00723FC9" w:rsidRDefault="00787ABE" w:rsidP="00AA2B88">
      <w:pPr>
        <w:numPr>
          <w:ilvl w:val="0"/>
          <w:numId w:val="38"/>
        </w:numPr>
        <w:spacing w:after="0"/>
        <w:rPr>
          <w:rFonts w:cs="Calibri"/>
        </w:rPr>
      </w:pPr>
      <w:hyperlink r:id="rId63" w:history="1">
        <w:r w:rsidR="00723FC9" w:rsidRPr="003F5BAF">
          <w:rPr>
            <w:rFonts w:cs="Calibri"/>
            <w:color w:val="0000D4"/>
            <w:u w:val="single"/>
          </w:rPr>
          <w:t>OMB Circular No. A-130</w:t>
        </w:r>
      </w:hyperlink>
      <w:r w:rsidR="00723FC9" w:rsidRPr="003F5BAF">
        <w:rPr>
          <w:rFonts w:cs="Calibri"/>
        </w:rPr>
        <w:t>, “</w:t>
      </w:r>
      <w:r w:rsidR="00723FC9" w:rsidRPr="003F5BAF">
        <w:rPr>
          <w:rFonts w:cs="Calibri"/>
          <w:i/>
        </w:rPr>
        <w:t>Managing Information as a Strategic Resource</w:t>
      </w:r>
      <w:r w:rsidR="00723FC9" w:rsidRPr="003F5BAF">
        <w:rPr>
          <w:rFonts w:cs="Calibri"/>
        </w:rPr>
        <w:t>”</w:t>
      </w:r>
    </w:p>
    <w:p w14:paraId="7BE30849" w14:textId="77777777" w:rsidR="00723FC9" w:rsidRPr="003F5BAF" w:rsidRDefault="00787ABE" w:rsidP="00AA2B88">
      <w:pPr>
        <w:numPr>
          <w:ilvl w:val="0"/>
          <w:numId w:val="38"/>
        </w:numPr>
        <w:spacing w:after="0"/>
        <w:rPr>
          <w:rFonts w:cs="Calibri"/>
        </w:rPr>
      </w:pPr>
      <w:hyperlink r:id="rId64" w:history="1">
        <w:r w:rsidR="00723FC9" w:rsidRPr="00723FC9">
          <w:rPr>
            <w:rStyle w:val="Hyperlink"/>
            <w:rFonts w:cs="Calibri"/>
          </w:rPr>
          <w:t>OMB M-08-23</w:t>
        </w:r>
      </w:hyperlink>
      <w:r w:rsidR="00723FC9">
        <w:rPr>
          <w:rFonts w:cs="Calibri"/>
        </w:rPr>
        <w:t>, “</w:t>
      </w:r>
      <w:r w:rsidR="00723FC9" w:rsidRPr="00CA714E">
        <w:rPr>
          <w:rFonts w:cs="Calibri"/>
          <w:i/>
        </w:rPr>
        <w:t>Securing the Federal Government’s Domain Name System Infrastructure (Submission of Draft Agency Plans Due by September 5, 2008)</w:t>
      </w:r>
      <w:r w:rsidR="00723FC9">
        <w:rPr>
          <w:rFonts w:cs="Calibri"/>
        </w:rPr>
        <w:t>”</w:t>
      </w:r>
    </w:p>
    <w:p w14:paraId="4FC1DB6B" w14:textId="354CD58F" w:rsidR="00723FC9" w:rsidRPr="003F5BAF" w:rsidRDefault="00787ABE" w:rsidP="00AA2B88">
      <w:pPr>
        <w:numPr>
          <w:ilvl w:val="0"/>
          <w:numId w:val="38"/>
        </w:numPr>
        <w:spacing w:after="0"/>
        <w:rPr>
          <w:rFonts w:cs="Calibri"/>
        </w:rPr>
      </w:pPr>
      <w:hyperlink r:id="rId65" w:history="1">
        <w:r w:rsidR="00723FC9" w:rsidRPr="003F5BAF">
          <w:rPr>
            <w:rFonts w:cs="Calibri"/>
            <w:color w:val="0000FF"/>
            <w:u w:val="single"/>
          </w:rPr>
          <w:t>OMB M 14-03</w:t>
        </w:r>
      </w:hyperlink>
      <w:r w:rsidR="00723FC9" w:rsidRPr="003F5BAF">
        <w:rPr>
          <w:rFonts w:cs="Calibri"/>
        </w:rPr>
        <w:t>, “</w:t>
      </w:r>
      <w:r w:rsidR="00723FC9" w:rsidRPr="003F5BAF">
        <w:rPr>
          <w:rFonts w:cs="Calibri"/>
          <w:i/>
        </w:rPr>
        <w:t>Enhancing the Security of Federal Information and Information Systems</w:t>
      </w:r>
      <w:r w:rsidR="00723FC9" w:rsidRPr="003F5BAF">
        <w:rPr>
          <w:rFonts w:cs="Calibri"/>
        </w:rPr>
        <w:t>”</w:t>
      </w:r>
    </w:p>
    <w:p w14:paraId="07C3B068" w14:textId="77777777" w:rsidR="00723FC9" w:rsidRDefault="00787ABE" w:rsidP="00AA2B88">
      <w:pPr>
        <w:numPr>
          <w:ilvl w:val="0"/>
          <w:numId w:val="38"/>
        </w:numPr>
        <w:spacing w:after="0"/>
        <w:rPr>
          <w:rFonts w:cs="Calibri"/>
        </w:rPr>
      </w:pPr>
      <w:hyperlink r:id="rId66" w:history="1">
        <w:r w:rsidR="00723FC9" w:rsidRPr="003F5BAF">
          <w:rPr>
            <w:rFonts w:cs="Calibri"/>
            <w:color w:val="0000D4"/>
            <w:u w:val="single"/>
          </w:rPr>
          <w:t>OMB M-10-23</w:t>
        </w:r>
      </w:hyperlink>
      <w:r w:rsidR="00723FC9" w:rsidRPr="003F5BAF">
        <w:rPr>
          <w:rFonts w:cs="Calibri"/>
        </w:rPr>
        <w:t>, “</w:t>
      </w:r>
      <w:r w:rsidR="00723FC9" w:rsidRPr="003F5BAF">
        <w:rPr>
          <w:rFonts w:cs="Calibri"/>
          <w:i/>
        </w:rPr>
        <w:t>Guidance for Agency Use of Third-Party Websites and Applications</w:t>
      </w:r>
      <w:r w:rsidR="00723FC9" w:rsidRPr="003F5BAF">
        <w:rPr>
          <w:rFonts w:cs="Calibri"/>
        </w:rPr>
        <w:t>”</w:t>
      </w:r>
    </w:p>
    <w:p w14:paraId="79534637" w14:textId="5E4D23E1" w:rsidR="00723FC9" w:rsidRPr="003F5BAF" w:rsidRDefault="00787ABE" w:rsidP="00AA2B88">
      <w:pPr>
        <w:numPr>
          <w:ilvl w:val="0"/>
          <w:numId w:val="38"/>
        </w:numPr>
        <w:spacing w:after="0"/>
        <w:rPr>
          <w:rFonts w:cs="Calibri"/>
        </w:rPr>
      </w:pPr>
      <w:hyperlink r:id="rId67" w:history="1">
        <w:r w:rsidR="00723FC9" w:rsidRPr="00CA714E">
          <w:rPr>
            <w:rStyle w:val="Hyperlink"/>
            <w:rFonts w:cs="Calibri"/>
          </w:rPr>
          <w:t>OMB M-15-13</w:t>
        </w:r>
      </w:hyperlink>
      <w:r w:rsidR="00723FC9">
        <w:rPr>
          <w:rFonts w:cs="Calibri"/>
        </w:rPr>
        <w:t>, “</w:t>
      </w:r>
      <w:r w:rsidR="00723FC9" w:rsidRPr="00CA714E">
        <w:rPr>
          <w:rFonts w:cs="Calibri"/>
          <w:i/>
        </w:rPr>
        <w:t>Policy to Require Secure Connections across Federal Websites and Web Services</w:t>
      </w:r>
      <w:r w:rsidR="00723FC9">
        <w:rPr>
          <w:rFonts w:cs="Calibri"/>
        </w:rPr>
        <w:t>”</w:t>
      </w:r>
    </w:p>
    <w:p w14:paraId="1145CADB" w14:textId="77777777" w:rsidR="00723FC9" w:rsidRPr="003F5BAF" w:rsidRDefault="00787ABE" w:rsidP="00AA2B88">
      <w:pPr>
        <w:numPr>
          <w:ilvl w:val="0"/>
          <w:numId w:val="38"/>
        </w:numPr>
        <w:spacing w:after="0"/>
        <w:rPr>
          <w:rFonts w:cs="Calibri"/>
        </w:rPr>
      </w:pPr>
      <w:hyperlink r:id="rId68" w:history="1">
        <w:r w:rsidR="00723FC9" w:rsidRPr="003F5BAF">
          <w:rPr>
            <w:rFonts w:cs="Calibri"/>
            <w:color w:val="0000D4"/>
            <w:u w:val="single"/>
          </w:rPr>
          <w:t>OMB M-17-12</w:t>
        </w:r>
      </w:hyperlink>
      <w:r w:rsidR="00723FC9" w:rsidRPr="003F5BAF">
        <w:rPr>
          <w:rFonts w:cs="Calibri"/>
        </w:rPr>
        <w:t>, “</w:t>
      </w:r>
      <w:r w:rsidR="00723FC9" w:rsidRPr="003F5BAF">
        <w:rPr>
          <w:rFonts w:cs="Calibri"/>
          <w:i/>
        </w:rPr>
        <w:t>Preparing for and Responding to a Breach of Personally Identifiable Information</w:t>
      </w:r>
      <w:r w:rsidR="00723FC9" w:rsidRPr="003F5BAF">
        <w:rPr>
          <w:rFonts w:cs="Calibri"/>
        </w:rPr>
        <w:t>”</w:t>
      </w:r>
    </w:p>
    <w:p w14:paraId="3D83FCD7" w14:textId="77777777" w:rsidR="00723FC9" w:rsidRPr="00F94563" w:rsidRDefault="00787ABE" w:rsidP="00AA2B88">
      <w:pPr>
        <w:numPr>
          <w:ilvl w:val="0"/>
          <w:numId w:val="38"/>
        </w:numPr>
        <w:spacing w:after="0"/>
        <w:rPr>
          <w:rFonts w:cs="Calibri"/>
        </w:rPr>
      </w:pPr>
      <w:hyperlink r:id="rId69" w:history="1">
        <w:r w:rsidR="00723FC9" w:rsidRPr="003F5BAF">
          <w:rPr>
            <w:rFonts w:eastAsia="Calibri"/>
            <w:color w:val="0000FF"/>
            <w:u w:val="single"/>
          </w:rPr>
          <w:t>Privacy Act of 1974</w:t>
        </w:r>
      </w:hyperlink>
      <w:r w:rsidR="00723FC9" w:rsidRPr="003F5BAF">
        <w:rPr>
          <w:rFonts w:eastAsia="Calibri"/>
        </w:rPr>
        <w:t>, “</w:t>
      </w:r>
      <w:r w:rsidR="00723FC9" w:rsidRPr="003F5BAF">
        <w:rPr>
          <w:rFonts w:eastAsia="Calibri"/>
          <w:i/>
        </w:rPr>
        <w:t>5 USC, § 552a</w:t>
      </w:r>
      <w:r w:rsidR="00723FC9" w:rsidRPr="003F5BAF">
        <w:rPr>
          <w:rFonts w:eastAsia="Calibri"/>
        </w:rPr>
        <w:t>”</w:t>
      </w:r>
    </w:p>
    <w:p w14:paraId="5E813DEC" w14:textId="56CE171C" w:rsidR="00F94563" w:rsidRPr="00F94563" w:rsidRDefault="00787ABE" w:rsidP="00AA2B88">
      <w:pPr>
        <w:numPr>
          <w:ilvl w:val="0"/>
          <w:numId w:val="38"/>
        </w:numPr>
        <w:spacing w:after="240"/>
        <w:rPr>
          <w:rFonts w:cs="Calibri"/>
        </w:rPr>
      </w:pPr>
      <w:hyperlink r:id="rId70" w:history="1">
        <w:r w:rsidR="00F94563" w:rsidRPr="00CD1D56">
          <w:rPr>
            <w:rStyle w:val="Hyperlink"/>
            <w:rFonts w:cs="Calibri"/>
          </w:rPr>
          <w:t>OMB Memoranda</w:t>
        </w:r>
      </w:hyperlink>
      <w:r w:rsidR="00F94563">
        <w:rPr>
          <w:rFonts w:cs="Calibri"/>
        </w:rPr>
        <w:t xml:space="preserve">, location of current fiscal year guidance on </w:t>
      </w:r>
      <w:r w:rsidR="00F94563" w:rsidRPr="00551B5C">
        <w:rPr>
          <w:rFonts w:cs="Calibri"/>
        </w:rPr>
        <w:t>Federal Information Security and Privacy Management Requirements</w:t>
      </w:r>
      <w:r w:rsidR="00F94563">
        <w:rPr>
          <w:rFonts w:cs="Calibri"/>
        </w:rPr>
        <w:t>, including FISMA reporting</w:t>
      </w:r>
    </w:p>
    <w:p w14:paraId="02BC24E0" w14:textId="77777777" w:rsidR="00A14E50" w:rsidRPr="00A14E50" w:rsidRDefault="00A14E50" w:rsidP="00981A4C">
      <w:pPr>
        <w:spacing w:after="120"/>
        <w:rPr>
          <w:rFonts w:cs="Calibri"/>
          <w:b/>
          <w:i/>
        </w:rPr>
      </w:pPr>
      <w:r w:rsidRPr="00A14E50">
        <w:rPr>
          <w:rFonts w:cs="Calibri"/>
          <w:b/>
          <w:i/>
        </w:rPr>
        <w:t>Federal Standards and Guidance:</w:t>
      </w:r>
    </w:p>
    <w:p w14:paraId="06DF5D93" w14:textId="5920B3DA" w:rsidR="00A14E50" w:rsidRPr="00A14E50" w:rsidRDefault="00DF0E82" w:rsidP="00981A4C">
      <w:pPr>
        <w:spacing w:after="120"/>
        <w:rPr>
          <w:rFonts w:cs="Calibri"/>
        </w:rPr>
      </w:pPr>
      <w:r w:rsidRPr="00DF0E82">
        <w:rPr>
          <w:rFonts w:cs="Calibri"/>
        </w:rPr>
        <w:t xml:space="preserve">The contractor shall comply with </w:t>
      </w:r>
      <w:r w:rsidR="00A14E50" w:rsidRPr="00A14E50">
        <w:rPr>
          <w:rFonts w:cs="Calibri"/>
        </w:rPr>
        <w:t>all applicable Federal Information Processing Standards (FIPS). NIST Special Publications (800 Series) are guidance, unless required by a FIPS publication, in which case usage is mandatory.</w:t>
      </w:r>
    </w:p>
    <w:p w14:paraId="42158CB9" w14:textId="77777777" w:rsidR="00A14E50" w:rsidRPr="00A14E50" w:rsidRDefault="00787ABE" w:rsidP="00AA2B88">
      <w:pPr>
        <w:numPr>
          <w:ilvl w:val="0"/>
          <w:numId w:val="18"/>
        </w:numPr>
        <w:tabs>
          <w:tab w:val="clear" w:pos="1440"/>
          <w:tab w:val="num" w:pos="720"/>
        </w:tabs>
        <w:spacing w:after="0"/>
        <w:ind w:left="720"/>
        <w:rPr>
          <w:rFonts w:cs="Calibri"/>
        </w:rPr>
      </w:pPr>
      <w:hyperlink r:id="rId71" w:history="1">
        <w:r w:rsidR="00A14E50" w:rsidRPr="00A14E50">
          <w:rPr>
            <w:rFonts w:cs="Calibri"/>
            <w:color w:val="0000D4"/>
            <w:u w:val="single"/>
          </w:rPr>
          <w:t>FIPS PUB 199</w:t>
        </w:r>
      </w:hyperlink>
      <w:r w:rsidR="00A14E50" w:rsidRPr="00A14E50">
        <w:rPr>
          <w:rFonts w:cs="Calibri"/>
        </w:rPr>
        <w:t>, “</w:t>
      </w:r>
      <w:r w:rsidR="00A14E50" w:rsidRPr="00A14E50">
        <w:rPr>
          <w:rFonts w:cs="Calibri"/>
          <w:i/>
        </w:rPr>
        <w:t>Standards for Security Categorization of Federal Information and Information Systems</w:t>
      </w:r>
      <w:r w:rsidR="00A14E50" w:rsidRPr="00A14E50">
        <w:rPr>
          <w:rFonts w:cs="Calibri"/>
        </w:rPr>
        <w:t>”</w:t>
      </w:r>
    </w:p>
    <w:p w14:paraId="4FC46825" w14:textId="77777777" w:rsidR="00A14E50" w:rsidRPr="00A14E50" w:rsidRDefault="00787ABE" w:rsidP="00AA2B88">
      <w:pPr>
        <w:numPr>
          <w:ilvl w:val="0"/>
          <w:numId w:val="18"/>
        </w:numPr>
        <w:tabs>
          <w:tab w:val="clear" w:pos="1440"/>
          <w:tab w:val="num" w:pos="720"/>
        </w:tabs>
        <w:spacing w:after="0"/>
        <w:ind w:left="720"/>
        <w:rPr>
          <w:rFonts w:cs="Calibri"/>
        </w:rPr>
      </w:pPr>
      <w:hyperlink r:id="rId72" w:history="1">
        <w:r w:rsidR="00A14E50" w:rsidRPr="00A14E50">
          <w:rPr>
            <w:rFonts w:cs="Calibri"/>
            <w:color w:val="0000D4"/>
            <w:u w:val="single"/>
          </w:rPr>
          <w:t>FIPS PUB 200</w:t>
        </w:r>
      </w:hyperlink>
      <w:r w:rsidR="00A14E50" w:rsidRPr="00A14E50">
        <w:rPr>
          <w:rFonts w:cs="Calibri"/>
        </w:rPr>
        <w:t>, “</w:t>
      </w:r>
      <w:r w:rsidR="00A14E50" w:rsidRPr="00A14E50">
        <w:rPr>
          <w:rFonts w:cs="Calibri"/>
          <w:i/>
        </w:rPr>
        <w:t>Minimum Security Requirements for Federal Information and Information Systems</w:t>
      </w:r>
      <w:r w:rsidR="00A14E50" w:rsidRPr="00A14E50">
        <w:rPr>
          <w:rFonts w:cs="Calibri"/>
        </w:rPr>
        <w:t>”</w:t>
      </w:r>
    </w:p>
    <w:p w14:paraId="3CDC20EB" w14:textId="77777777" w:rsidR="00A14E50" w:rsidRPr="00A14E50" w:rsidRDefault="00787ABE" w:rsidP="00AA2B88">
      <w:pPr>
        <w:numPr>
          <w:ilvl w:val="0"/>
          <w:numId w:val="19"/>
        </w:numPr>
        <w:tabs>
          <w:tab w:val="clear" w:pos="1440"/>
          <w:tab w:val="num" w:pos="720"/>
        </w:tabs>
        <w:spacing w:after="0"/>
        <w:ind w:left="720"/>
        <w:rPr>
          <w:rFonts w:cs="Calibri"/>
        </w:rPr>
      </w:pPr>
      <w:hyperlink r:id="rId73" w:history="1">
        <w:r w:rsidR="00A14E50" w:rsidRPr="00A14E50">
          <w:rPr>
            <w:rFonts w:cs="Calibri"/>
            <w:color w:val="0000D4"/>
            <w:u w:val="single"/>
          </w:rPr>
          <w:t>FIPS PUB 140-2</w:t>
        </w:r>
      </w:hyperlink>
      <w:r w:rsidR="00A14E50" w:rsidRPr="00A14E50">
        <w:rPr>
          <w:rFonts w:cs="Calibri"/>
        </w:rPr>
        <w:t>, “</w:t>
      </w:r>
      <w:r w:rsidR="00A14E50" w:rsidRPr="00A14E50">
        <w:rPr>
          <w:rFonts w:cs="Calibri"/>
          <w:i/>
        </w:rPr>
        <w:t>Security Requirements for Cryptographic Modules</w:t>
      </w:r>
      <w:r w:rsidR="00A14E50" w:rsidRPr="00A14E50">
        <w:rPr>
          <w:rFonts w:cs="Calibri"/>
        </w:rPr>
        <w:t>”</w:t>
      </w:r>
    </w:p>
    <w:p w14:paraId="63E7AA2A" w14:textId="77777777" w:rsidR="00A14E50" w:rsidRPr="00A14E50" w:rsidRDefault="00787ABE" w:rsidP="00AA2B88">
      <w:pPr>
        <w:numPr>
          <w:ilvl w:val="0"/>
          <w:numId w:val="19"/>
        </w:numPr>
        <w:tabs>
          <w:tab w:val="clear" w:pos="1440"/>
          <w:tab w:val="num" w:pos="720"/>
        </w:tabs>
        <w:spacing w:after="0"/>
        <w:ind w:left="720"/>
        <w:rPr>
          <w:rFonts w:cs="Calibri"/>
        </w:rPr>
      </w:pPr>
      <w:hyperlink r:id="rId74" w:history="1">
        <w:r w:rsidR="00A14E50" w:rsidRPr="00A14E50">
          <w:rPr>
            <w:rFonts w:cs="Calibri"/>
            <w:iCs/>
            <w:color w:val="0000D4"/>
            <w:u w:val="single"/>
          </w:rPr>
          <w:t>NIST SP 800-18, Revision 1</w:t>
        </w:r>
      </w:hyperlink>
      <w:r w:rsidR="00A14E50" w:rsidRPr="00A14E50">
        <w:rPr>
          <w:rFonts w:cs="Calibri"/>
          <w:iCs/>
        </w:rPr>
        <w:t>, “</w:t>
      </w:r>
      <w:r w:rsidR="00A14E50" w:rsidRPr="00A14E50">
        <w:rPr>
          <w:rFonts w:cs="Calibri"/>
          <w:i/>
          <w:iCs/>
        </w:rPr>
        <w:t>Guide for Developing Security Plans for Federal Information Systems</w:t>
      </w:r>
      <w:r w:rsidR="00A14E50" w:rsidRPr="00A14E50">
        <w:rPr>
          <w:rFonts w:cs="Calibri"/>
          <w:iCs/>
        </w:rPr>
        <w:t>”</w:t>
      </w:r>
    </w:p>
    <w:p w14:paraId="49780272" w14:textId="77777777" w:rsidR="00A14E50" w:rsidRPr="00A14E50" w:rsidRDefault="00787ABE" w:rsidP="00AA2B88">
      <w:pPr>
        <w:numPr>
          <w:ilvl w:val="0"/>
          <w:numId w:val="19"/>
        </w:numPr>
        <w:tabs>
          <w:tab w:val="clear" w:pos="1440"/>
          <w:tab w:val="left" w:pos="180"/>
          <w:tab w:val="num" w:pos="720"/>
        </w:tabs>
        <w:spacing w:after="0"/>
        <w:ind w:left="720"/>
        <w:rPr>
          <w:rFonts w:cs="Calibri"/>
          <w:iCs/>
        </w:rPr>
      </w:pPr>
      <w:hyperlink r:id="rId75" w:history="1">
        <w:r w:rsidR="00A14E50" w:rsidRPr="00A14E50">
          <w:rPr>
            <w:rFonts w:cs="Calibri"/>
            <w:iCs/>
            <w:color w:val="0000D4"/>
            <w:u w:val="single"/>
          </w:rPr>
          <w:t>NIST SP 800-30, Revision 1</w:t>
        </w:r>
      </w:hyperlink>
      <w:r w:rsidR="00A14E50" w:rsidRPr="00A14E50">
        <w:rPr>
          <w:rFonts w:cs="Calibri"/>
          <w:iCs/>
        </w:rPr>
        <w:t>, “</w:t>
      </w:r>
      <w:r w:rsidR="00A14E50" w:rsidRPr="00A14E50">
        <w:rPr>
          <w:rFonts w:cs="Calibri"/>
          <w:i/>
          <w:iCs/>
        </w:rPr>
        <w:t>Guide for Conducting Risk Assessments</w:t>
      </w:r>
      <w:r w:rsidR="00A14E50" w:rsidRPr="00A14E50">
        <w:rPr>
          <w:rFonts w:cs="Calibri"/>
          <w:iCs/>
        </w:rPr>
        <w:t>”</w:t>
      </w:r>
    </w:p>
    <w:p w14:paraId="1C02AC8D" w14:textId="77777777" w:rsidR="00A14E50" w:rsidRPr="00A14E50" w:rsidRDefault="00787ABE" w:rsidP="00AA2B88">
      <w:pPr>
        <w:numPr>
          <w:ilvl w:val="0"/>
          <w:numId w:val="19"/>
        </w:numPr>
        <w:tabs>
          <w:tab w:val="clear" w:pos="1440"/>
          <w:tab w:val="left" w:pos="180"/>
          <w:tab w:val="num" w:pos="720"/>
        </w:tabs>
        <w:spacing w:after="0"/>
        <w:ind w:left="720"/>
        <w:rPr>
          <w:rFonts w:cs="Calibri"/>
        </w:rPr>
      </w:pPr>
      <w:hyperlink r:id="rId76" w:history="1">
        <w:r w:rsidR="00A14E50" w:rsidRPr="00A14E50">
          <w:rPr>
            <w:rFonts w:cs="Calibri"/>
            <w:iCs/>
            <w:color w:val="0000D4"/>
            <w:u w:val="single"/>
          </w:rPr>
          <w:t>NIST SP 800-34, Revision 1</w:t>
        </w:r>
      </w:hyperlink>
      <w:r w:rsidR="00A14E50" w:rsidRPr="00A14E50">
        <w:rPr>
          <w:rFonts w:cs="Calibri"/>
          <w:iCs/>
        </w:rPr>
        <w:t>, “</w:t>
      </w:r>
      <w:r w:rsidR="00A14E50" w:rsidRPr="00A14E50">
        <w:rPr>
          <w:rFonts w:cs="Calibri"/>
          <w:i/>
          <w:iCs/>
        </w:rPr>
        <w:t>Contingency Planning Guide for Federal Information Systems</w:t>
      </w:r>
      <w:r w:rsidR="00A14E50" w:rsidRPr="00A14E50">
        <w:rPr>
          <w:rFonts w:cs="Calibri"/>
          <w:iCs/>
        </w:rPr>
        <w:t>”</w:t>
      </w:r>
    </w:p>
    <w:p w14:paraId="2DA26E99" w14:textId="77777777" w:rsidR="00A14E50" w:rsidRPr="00A14E50" w:rsidRDefault="00787ABE" w:rsidP="00AA2B88">
      <w:pPr>
        <w:numPr>
          <w:ilvl w:val="0"/>
          <w:numId w:val="19"/>
        </w:numPr>
        <w:tabs>
          <w:tab w:val="clear" w:pos="1440"/>
          <w:tab w:val="left" w:pos="180"/>
          <w:tab w:val="num" w:pos="720"/>
        </w:tabs>
        <w:spacing w:after="0"/>
        <w:ind w:left="720"/>
        <w:rPr>
          <w:rFonts w:cs="Calibri"/>
        </w:rPr>
      </w:pPr>
      <w:hyperlink r:id="rId77" w:history="1">
        <w:r w:rsidR="00A14E50" w:rsidRPr="00A14E50">
          <w:rPr>
            <w:rFonts w:cs="Calibri"/>
            <w:color w:val="0000D4"/>
            <w:u w:val="single"/>
          </w:rPr>
          <w:t>NIST SP 800-37, Revision 1</w:t>
        </w:r>
      </w:hyperlink>
      <w:r w:rsidR="00A14E50" w:rsidRPr="00A14E50">
        <w:rPr>
          <w:rFonts w:cs="Calibri"/>
        </w:rPr>
        <w:t>, “</w:t>
      </w:r>
      <w:r w:rsidR="00A14E50" w:rsidRPr="00A14E50">
        <w:rPr>
          <w:rFonts w:cs="Calibri"/>
          <w:i/>
        </w:rPr>
        <w:t>Guide for Applying the Risk Management Framework to Federal Information Systems: A Security Lifecycle Approach</w:t>
      </w:r>
      <w:r w:rsidR="00A14E50" w:rsidRPr="00A14E50">
        <w:rPr>
          <w:rFonts w:cs="Calibri"/>
        </w:rPr>
        <w:t>”</w:t>
      </w:r>
    </w:p>
    <w:p w14:paraId="4B79A119" w14:textId="77777777" w:rsidR="00A14E50" w:rsidRPr="00A14E50" w:rsidRDefault="00787ABE" w:rsidP="00AA2B88">
      <w:pPr>
        <w:numPr>
          <w:ilvl w:val="0"/>
          <w:numId w:val="19"/>
        </w:numPr>
        <w:tabs>
          <w:tab w:val="clear" w:pos="1440"/>
          <w:tab w:val="left" w:pos="180"/>
          <w:tab w:val="num" w:pos="720"/>
        </w:tabs>
        <w:spacing w:after="0"/>
        <w:ind w:left="720"/>
        <w:rPr>
          <w:rFonts w:cs="Calibri"/>
        </w:rPr>
      </w:pPr>
      <w:hyperlink r:id="rId78" w:history="1">
        <w:r w:rsidR="00A14E50" w:rsidRPr="00A14E50">
          <w:rPr>
            <w:rFonts w:cs="Calibri"/>
            <w:iCs/>
            <w:color w:val="0000D4"/>
            <w:u w:val="single"/>
          </w:rPr>
          <w:t>NIST SP 800-47</w:t>
        </w:r>
      </w:hyperlink>
      <w:r w:rsidR="00A14E50" w:rsidRPr="00A14E50">
        <w:rPr>
          <w:rFonts w:cs="Calibri"/>
          <w:iCs/>
        </w:rPr>
        <w:t>, “</w:t>
      </w:r>
      <w:r w:rsidR="00A14E50" w:rsidRPr="00A14E50">
        <w:rPr>
          <w:rFonts w:cs="Calibri"/>
          <w:i/>
          <w:iCs/>
        </w:rPr>
        <w:t>Security Guide for Interconnecting Information Technology Systems</w:t>
      </w:r>
      <w:r w:rsidR="00A14E50" w:rsidRPr="00A14E50">
        <w:rPr>
          <w:rFonts w:cs="Calibri"/>
          <w:iCs/>
        </w:rPr>
        <w:t>”</w:t>
      </w:r>
    </w:p>
    <w:p w14:paraId="14261ACB" w14:textId="389C5B21" w:rsidR="00A14E50" w:rsidRPr="00A14E50" w:rsidRDefault="00787ABE" w:rsidP="00AA2B88">
      <w:pPr>
        <w:numPr>
          <w:ilvl w:val="0"/>
          <w:numId w:val="19"/>
        </w:numPr>
        <w:tabs>
          <w:tab w:val="clear" w:pos="1440"/>
          <w:tab w:val="num" w:pos="720"/>
        </w:tabs>
        <w:spacing w:after="0"/>
        <w:ind w:left="720"/>
        <w:rPr>
          <w:rFonts w:cs="Calibri"/>
        </w:rPr>
      </w:pPr>
      <w:hyperlink r:id="rId79" w:history="1">
        <w:r w:rsidR="00A14E50" w:rsidRPr="00A14E50">
          <w:rPr>
            <w:rFonts w:cs="Calibri"/>
            <w:color w:val="0000D4"/>
            <w:u w:val="single"/>
          </w:rPr>
          <w:t>NIST SP 800-53</w:t>
        </w:r>
        <w:r w:rsidR="00F94563">
          <w:rPr>
            <w:rFonts w:cs="Calibri"/>
            <w:color w:val="0000D4"/>
            <w:u w:val="single"/>
          </w:rPr>
          <w:t>,</w:t>
        </w:r>
        <w:r w:rsidR="00A14E50" w:rsidRPr="00A14E50">
          <w:rPr>
            <w:rFonts w:cs="Calibri"/>
            <w:color w:val="0000D4"/>
            <w:u w:val="single"/>
          </w:rPr>
          <w:t xml:space="preserve"> Revision 4</w:t>
        </w:r>
      </w:hyperlink>
      <w:r w:rsidR="00A14E50" w:rsidRPr="00A14E50">
        <w:rPr>
          <w:rFonts w:cs="Calibri"/>
        </w:rPr>
        <w:t>, “</w:t>
      </w:r>
      <w:r w:rsidR="00A14E50" w:rsidRPr="00A14E50">
        <w:rPr>
          <w:rFonts w:cs="Calibri"/>
          <w:i/>
        </w:rPr>
        <w:t>Security and Privacy Controls for Federal Information Systems and Organizations</w:t>
      </w:r>
      <w:r w:rsidR="00A14E50" w:rsidRPr="00A14E50">
        <w:rPr>
          <w:rFonts w:cs="Calibri"/>
        </w:rPr>
        <w:t>”</w:t>
      </w:r>
    </w:p>
    <w:p w14:paraId="14DEA801" w14:textId="6160C89E" w:rsidR="00A14E50" w:rsidRDefault="00787ABE" w:rsidP="00AA2B88">
      <w:pPr>
        <w:numPr>
          <w:ilvl w:val="0"/>
          <w:numId w:val="19"/>
        </w:numPr>
        <w:tabs>
          <w:tab w:val="clear" w:pos="1440"/>
          <w:tab w:val="num" w:pos="720"/>
        </w:tabs>
        <w:spacing w:after="0"/>
        <w:ind w:left="720"/>
        <w:rPr>
          <w:rFonts w:cs="Calibri"/>
        </w:rPr>
      </w:pPr>
      <w:hyperlink r:id="rId80" w:history="1">
        <w:r w:rsidR="00A14E50" w:rsidRPr="00A14E50">
          <w:rPr>
            <w:rFonts w:cs="Calibri"/>
            <w:color w:val="0000D4"/>
            <w:u w:val="single"/>
          </w:rPr>
          <w:t>NIST SP 800-53A</w:t>
        </w:r>
        <w:r w:rsidR="00F94563">
          <w:rPr>
            <w:rFonts w:cs="Calibri"/>
            <w:color w:val="0000D4"/>
            <w:u w:val="single"/>
          </w:rPr>
          <w:t>,</w:t>
        </w:r>
        <w:r w:rsidR="00A14E50" w:rsidRPr="00A14E50">
          <w:rPr>
            <w:rFonts w:cs="Calibri"/>
            <w:color w:val="0000D4"/>
            <w:u w:val="single"/>
          </w:rPr>
          <w:t xml:space="preserve"> Revision 4</w:t>
        </w:r>
      </w:hyperlink>
      <w:r w:rsidR="00A14E50" w:rsidRPr="00A14E50">
        <w:rPr>
          <w:rFonts w:cs="Calibri"/>
        </w:rPr>
        <w:t xml:space="preserve">, </w:t>
      </w:r>
      <w:r w:rsidR="00A14E50" w:rsidRPr="00A14E50">
        <w:rPr>
          <w:rFonts w:cs="Calibri"/>
          <w:i/>
        </w:rPr>
        <w:t>“Assessing Security and Privacy Controls in Federal Information Systems and Organizations: Building Effective Assessment Plans</w:t>
      </w:r>
      <w:r w:rsidR="00A14E50" w:rsidRPr="00A14E50">
        <w:rPr>
          <w:rFonts w:cs="Calibri"/>
        </w:rPr>
        <w:t>”</w:t>
      </w:r>
    </w:p>
    <w:p w14:paraId="4BCF0B0A" w14:textId="2C935E6C" w:rsidR="00AE339C" w:rsidRDefault="00787ABE" w:rsidP="00AA2B88">
      <w:pPr>
        <w:numPr>
          <w:ilvl w:val="0"/>
          <w:numId w:val="19"/>
        </w:numPr>
        <w:tabs>
          <w:tab w:val="clear" w:pos="1440"/>
          <w:tab w:val="num" w:pos="720"/>
        </w:tabs>
        <w:spacing w:after="0"/>
        <w:ind w:left="720"/>
        <w:rPr>
          <w:rFonts w:cs="Calibri"/>
        </w:rPr>
      </w:pPr>
      <w:hyperlink r:id="rId81" w:history="1">
        <w:r w:rsidR="00AE339C" w:rsidRPr="007D0C99">
          <w:rPr>
            <w:rStyle w:val="Hyperlink"/>
            <w:rFonts w:cs="Calibri"/>
          </w:rPr>
          <w:t>NIST SP 800-63</w:t>
        </w:r>
        <w:r w:rsidR="007D0C99" w:rsidRPr="007D0C99">
          <w:rPr>
            <w:rStyle w:val="Hyperlink"/>
            <w:rFonts w:cs="Calibri"/>
          </w:rPr>
          <w:t>-3</w:t>
        </w:r>
      </w:hyperlink>
      <w:r w:rsidR="00AE339C" w:rsidRPr="00AE339C">
        <w:rPr>
          <w:rFonts w:cs="Calibri"/>
        </w:rPr>
        <w:t>, “</w:t>
      </w:r>
      <w:r w:rsidR="00AE339C" w:rsidRPr="00AE339C">
        <w:rPr>
          <w:rFonts w:cs="Calibri"/>
          <w:i/>
        </w:rPr>
        <w:t>Digital Identity Guidelines</w:t>
      </w:r>
      <w:r w:rsidR="00AE339C" w:rsidRPr="00AE339C">
        <w:rPr>
          <w:rFonts w:cs="Calibri"/>
        </w:rPr>
        <w:t>”</w:t>
      </w:r>
    </w:p>
    <w:p w14:paraId="519E9536" w14:textId="76F6BCBC" w:rsidR="00AE339C" w:rsidRPr="00AE339C" w:rsidRDefault="00787ABE" w:rsidP="00AA2B88">
      <w:pPr>
        <w:numPr>
          <w:ilvl w:val="0"/>
          <w:numId w:val="19"/>
        </w:numPr>
        <w:tabs>
          <w:tab w:val="clear" w:pos="1440"/>
          <w:tab w:val="num" w:pos="720"/>
        </w:tabs>
        <w:spacing w:after="0"/>
        <w:ind w:left="720"/>
        <w:rPr>
          <w:rFonts w:cs="Calibri"/>
        </w:rPr>
      </w:pPr>
      <w:hyperlink r:id="rId82" w:history="1">
        <w:r w:rsidR="00AE339C" w:rsidRPr="00AE339C">
          <w:rPr>
            <w:rStyle w:val="Hyperlink"/>
            <w:rFonts w:cs="Calibri"/>
          </w:rPr>
          <w:t>NIST SP 800-122</w:t>
        </w:r>
      </w:hyperlink>
      <w:r w:rsidR="00AE339C" w:rsidRPr="00AE339C">
        <w:rPr>
          <w:rFonts w:cs="Calibri"/>
        </w:rPr>
        <w:t>, “</w:t>
      </w:r>
      <w:r w:rsidR="00AE339C" w:rsidRPr="00AE339C">
        <w:rPr>
          <w:rFonts w:cs="Calibri"/>
          <w:i/>
        </w:rPr>
        <w:t>Guide to Protecting the Confidentiality of Personally Identifiable Information (PII)</w:t>
      </w:r>
      <w:r w:rsidR="00AE339C" w:rsidRPr="00AE339C">
        <w:rPr>
          <w:rFonts w:cs="Calibri"/>
        </w:rPr>
        <w:t>”</w:t>
      </w:r>
    </w:p>
    <w:p w14:paraId="3CDFE210" w14:textId="77777777" w:rsidR="00A14E50" w:rsidRPr="00A14E50" w:rsidRDefault="00787ABE" w:rsidP="00AA2B88">
      <w:pPr>
        <w:numPr>
          <w:ilvl w:val="0"/>
          <w:numId w:val="19"/>
        </w:numPr>
        <w:tabs>
          <w:tab w:val="clear" w:pos="1440"/>
          <w:tab w:val="num" w:pos="720"/>
        </w:tabs>
        <w:spacing w:after="240"/>
        <w:ind w:left="720"/>
        <w:rPr>
          <w:rFonts w:cs="Calibri"/>
        </w:rPr>
      </w:pPr>
      <w:hyperlink r:id="rId83" w:history="1">
        <w:r w:rsidR="00A14E50" w:rsidRPr="00A14E50">
          <w:rPr>
            <w:rFonts w:eastAsia="Calibri"/>
            <w:color w:val="0000FF"/>
            <w:szCs w:val="22"/>
            <w:u w:val="single"/>
          </w:rPr>
          <w:t>NIST SP 800-137</w:t>
        </w:r>
      </w:hyperlink>
      <w:r w:rsidR="00A14E50" w:rsidRPr="00A14E50">
        <w:rPr>
          <w:rFonts w:eastAsia="Calibri"/>
          <w:szCs w:val="22"/>
        </w:rPr>
        <w:t>, “</w:t>
      </w:r>
      <w:r w:rsidR="00A14E50" w:rsidRPr="00A14E50">
        <w:rPr>
          <w:rFonts w:eastAsia="Calibri"/>
          <w:i/>
          <w:szCs w:val="22"/>
        </w:rPr>
        <w:t>Information Security Continuous Monitoring (ISCM) for Federal Information Systems and Organizations</w:t>
      </w:r>
      <w:r w:rsidR="00A14E50" w:rsidRPr="00A14E50">
        <w:rPr>
          <w:rFonts w:eastAsia="Calibri"/>
          <w:szCs w:val="22"/>
        </w:rPr>
        <w:t>”</w:t>
      </w:r>
    </w:p>
    <w:p w14:paraId="0BCBA751" w14:textId="77777777" w:rsidR="00A14E50" w:rsidRPr="00A14E50" w:rsidRDefault="00A14E50" w:rsidP="00981A4C">
      <w:pPr>
        <w:spacing w:after="120"/>
        <w:rPr>
          <w:rFonts w:cs="Calibri"/>
          <w:b/>
          <w:i/>
        </w:rPr>
      </w:pPr>
      <w:r w:rsidRPr="00A14E50">
        <w:rPr>
          <w:rFonts w:cs="Calibri"/>
          <w:b/>
          <w:i/>
        </w:rPr>
        <w:t>GSA Policies:</w:t>
      </w:r>
    </w:p>
    <w:p w14:paraId="1EDE8D85" w14:textId="31FF4F79" w:rsidR="00A14E50" w:rsidRPr="00A14E50" w:rsidRDefault="00DF0E82" w:rsidP="00981A4C">
      <w:pPr>
        <w:spacing w:after="120"/>
        <w:rPr>
          <w:rFonts w:cs="Calibri"/>
        </w:rPr>
      </w:pPr>
      <w:r w:rsidRPr="00DF0E82">
        <w:rPr>
          <w:rFonts w:cs="Calibri"/>
        </w:rPr>
        <w:t xml:space="preserve">The contractor shall comply with </w:t>
      </w:r>
      <w:r w:rsidR="004D73E8">
        <w:rPr>
          <w:rFonts w:cs="Calibri"/>
        </w:rPr>
        <w:t>the following</w:t>
      </w:r>
      <w:r w:rsidR="00A14E50" w:rsidRPr="00A14E50">
        <w:rPr>
          <w:rFonts w:cs="Calibri"/>
        </w:rPr>
        <w:t xml:space="preserve"> GSA Directives/Policies.</w:t>
      </w:r>
    </w:p>
    <w:p w14:paraId="350D82AD" w14:textId="77777777" w:rsidR="006132BE" w:rsidRPr="00E941D2" w:rsidRDefault="00787ABE" w:rsidP="00AA2B88">
      <w:pPr>
        <w:numPr>
          <w:ilvl w:val="0"/>
          <w:numId w:val="37"/>
        </w:numPr>
        <w:spacing w:after="0"/>
      </w:pPr>
      <w:hyperlink r:id="rId84" w:history="1">
        <w:r w:rsidR="006132BE" w:rsidRPr="00E941D2">
          <w:rPr>
            <w:color w:val="0000D4"/>
            <w:u w:val="single"/>
          </w:rPr>
          <w:t>GSA Order CIO 1878.1</w:t>
        </w:r>
      </w:hyperlink>
      <w:r w:rsidR="006132BE" w:rsidRPr="00E941D2">
        <w:t>, “</w:t>
      </w:r>
      <w:r w:rsidR="006132BE" w:rsidRPr="00E941D2">
        <w:rPr>
          <w:i/>
        </w:rPr>
        <w:t>GSA Privacy Act Program</w:t>
      </w:r>
      <w:r w:rsidR="006132BE" w:rsidRPr="00E941D2">
        <w:t>”</w:t>
      </w:r>
    </w:p>
    <w:p w14:paraId="625AF61F" w14:textId="77777777" w:rsidR="006132BE" w:rsidRPr="00E941D2" w:rsidRDefault="00787ABE" w:rsidP="00AA2B88">
      <w:pPr>
        <w:numPr>
          <w:ilvl w:val="0"/>
          <w:numId w:val="37"/>
        </w:numPr>
        <w:spacing w:after="0"/>
      </w:pPr>
      <w:hyperlink r:id="rId85" w:history="1">
        <w:r w:rsidR="006132BE" w:rsidRPr="00E941D2">
          <w:rPr>
            <w:color w:val="0000FF"/>
            <w:u w:val="single"/>
          </w:rPr>
          <w:t>GSA Order CIO 1878.2</w:t>
        </w:r>
      </w:hyperlink>
      <w:r w:rsidR="006132BE" w:rsidRPr="00E941D2">
        <w:t>, “</w:t>
      </w:r>
      <w:r w:rsidR="006132BE" w:rsidRPr="00E941D2">
        <w:rPr>
          <w:i/>
        </w:rPr>
        <w:t>Conducting Privacy Impact Assessments (PIAs) in GSA</w:t>
      </w:r>
      <w:r w:rsidR="006132BE" w:rsidRPr="00E941D2">
        <w:t>”</w:t>
      </w:r>
    </w:p>
    <w:p w14:paraId="56A0E3D8" w14:textId="77777777" w:rsidR="006132BE" w:rsidRPr="00E941D2" w:rsidRDefault="00787ABE" w:rsidP="00AA2B88">
      <w:pPr>
        <w:numPr>
          <w:ilvl w:val="0"/>
          <w:numId w:val="37"/>
        </w:numPr>
        <w:spacing w:after="0"/>
        <w:rPr>
          <w:rFonts w:cs="Calibri"/>
        </w:rPr>
      </w:pPr>
      <w:hyperlink r:id="rId86" w:history="1">
        <w:r w:rsidR="006132BE" w:rsidRPr="00E941D2">
          <w:rPr>
            <w:rFonts w:eastAsia="Calibri"/>
            <w:color w:val="0000FF"/>
            <w:u w:val="single"/>
          </w:rPr>
          <w:t>GSA Order CIO 2100.1</w:t>
        </w:r>
      </w:hyperlink>
      <w:r w:rsidR="006132BE" w:rsidRPr="00E941D2">
        <w:rPr>
          <w:rFonts w:eastAsia="Calibri"/>
        </w:rPr>
        <w:t>, “</w:t>
      </w:r>
      <w:r w:rsidR="006132BE" w:rsidRPr="00E941D2">
        <w:rPr>
          <w:rFonts w:eastAsia="Calibri"/>
          <w:i/>
        </w:rPr>
        <w:t>GSA Information Technology (IT) Security Policy</w:t>
      </w:r>
      <w:r w:rsidR="006132BE" w:rsidRPr="00E941D2">
        <w:rPr>
          <w:rFonts w:eastAsia="Calibri"/>
        </w:rPr>
        <w:t>”</w:t>
      </w:r>
    </w:p>
    <w:p w14:paraId="5A859272" w14:textId="77777777" w:rsidR="006132BE" w:rsidRPr="00E941D2" w:rsidRDefault="00787ABE" w:rsidP="00AA2B88">
      <w:pPr>
        <w:numPr>
          <w:ilvl w:val="0"/>
          <w:numId w:val="37"/>
        </w:numPr>
        <w:spacing w:after="240"/>
        <w:rPr>
          <w:rFonts w:cs="Calibri"/>
        </w:rPr>
      </w:pPr>
      <w:hyperlink r:id="rId87" w:history="1">
        <w:r w:rsidR="006132BE" w:rsidRPr="00E941D2">
          <w:rPr>
            <w:rFonts w:cs="Arial"/>
            <w:color w:val="0000D4"/>
            <w:u w:val="single"/>
          </w:rPr>
          <w:t>GSA Order CIO 9297.2</w:t>
        </w:r>
      </w:hyperlink>
      <w:r w:rsidR="006132BE" w:rsidRPr="00E941D2">
        <w:rPr>
          <w:rFonts w:cs="Arial"/>
        </w:rPr>
        <w:t>, “</w:t>
      </w:r>
      <w:r w:rsidR="006132BE" w:rsidRPr="00E941D2">
        <w:rPr>
          <w:rFonts w:cs="Arial"/>
          <w:i/>
        </w:rPr>
        <w:t>GSA Information Breach Notification Policy</w:t>
      </w:r>
      <w:r w:rsidR="006132BE" w:rsidRPr="00E941D2">
        <w:rPr>
          <w:rFonts w:cs="Arial"/>
        </w:rPr>
        <w:t>”</w:t>
      </w:r>
    </w:p>
    <w:p w14:paraId="7144D16F" w14:textId="6AC42F2C" w:rsidR="00A14E50" w:rsidRPr="00A14E50" w:rsidRDefault="00DF0E82" w:rsidP="00981A4C">
      <w:pPr>
        <w:spacing w:after="120"/>
        <w:rPr>
          <w:rFonts w:cs="Calibri"/>
        </w:rPr>
      </w:pPr>
      <w:r w:rsidRPr="00DF0E82">
        <w:rPr>
          <w:rFonts w:cs="Calibri"/>
        </w:rPr>
        <w:t xml:space="preserve">The contractor shall comply with </w:t>
      </w:r>
      <w:r w:rsidR="004D73E8">
        <w:rPr>
          <w:rFonts w:cs="Calibri"/>
        </w:rPr>
        <w:t>the following</w:t>
      </w:r>
      <w:r w:rsidR="00A14E50" w:rsidRPr="00A14E50">
        <w:rPr>
          <w:rFonts w:cs="Calibri"/>
        </w:rPr>
        <w:t xml:space="preserve"> GSA policies listed below when inside a GSA building or inside a GSA firewall.</w:t>
      </w:r>
    </w:p>
    <w:p w14:paraId="7823815D" w14:textId="680D2AE3" w:rsidR="00A14E50" w:rsidRPr="00A14E50" w:rsidRDefault="00787ABE" w:rsidP="00AA2B88">
      <w:pPr>
        <w:numPr>
          <w:ilvl w:val="0"/>
          <w:numId w:val="37"/>
        </w:numPr>
        <w:spacing w:after="0"/>
        <w:rPr>
          <w:rFonts w:cs="Calibri"/>
        </w:rPr>
      </w:pPr>
      <w:hyperlink r:id="rId88" w:history="1">
        <w:r w:rsidR="00A14E50" w:rsidRPr="00A14E50">
          <w:rPr>
            <w:color w:val="0000FF"/>
            <w:u w:val="single"/>
          </w:rPr>
          <w:t>GSA Order CIO 2100.3</w:t>
        </w:r>
      </w:hyperlink>
      <w:r w:rsidR="00A14E50" w:rsidRPr="00A14E50">
        <w:t>, “</w:t>
      </w:r>
      <w:r w:rsidR="00A14E50" w:rsidRPr="00A14E50">
        <w:rPr>
          <w:i/>
        </w:rPr>
        <w:t>Mandatory Information Technology (IT) Security Training Requirement for Agency and Contractor Employees with Significant Security Responsibilities</w:t>
      </w:r>
      <w:r w:rsidR="00A14E50" w:rsidRPr="00A14E50">
        <w:t>”</w:t>
      </w:r>
    </w:p>
    <w:p w14:paraId="0526B829" w14:textId="78EB48E9" w:rsidR="00A14E50" w:rsidRPr="00A14E50" w:rsidRDefault="00787ABE" w:rsidP="00AA2B88">
      <w:pPr>
        <w:numPr>
          <w:ilvl w:val="0"/>
          <w:numId w:val="37"/>
        </w:numPr>
        <w:spacing w:after="240"/>
        <w:rPr>
          <w:rFonts w:cs="Calibri"/>
        </w:rPr>
      </w:pPr>
      <w:hyperlink r:id="rId89" w:history="1">
        <w:r w:rsidR="00A14E50" w:rsidRPr="00A14E50">
          <w:rPr>
            <w:rFonts w:cs="Calibri"/>
            <w:color w:val="0000FF"/>
            <w:u w:val="single"/>
          </w:rPr>
          <w:t>GSA Order 9732.1 ADM P</w:t>
        </w:r>
      </w:hyperlink>
      <w:r w:rsidR="00A14E50" w:rsidRPr="00A14E50">
        <w:rPr>
          <w:rFonts w:cs="Calibri"/>
        </w:rPr>
        <w:t>, “</w:t>
      </w:r>
      <w:r w:rsidR="00A14E50" w:rsidRPr="00A14E50">
        <w:rPr>
          <w:rFonts w:cs="Calibri"/>
          <w:i/>
        </w:rPr>
        <w:t>Suitability and Personnel Security</w:t>
      </w:r>
      <w:r w:rsidR="00A14E50" w:rsidRPr="00A14E50">
        <w:rPr>
          <w:rFonts w:cs="Calibri"/>
        </w:rPr>
        <w:t>”</w:t>
      </w:r>
    </w:p>
    <w:p w14:paraId="27F12AC9" w14:textId="56DF6CE4" w:rsidR="00A14E50" w:rsidRPr="00A14E50" w:rsidRDefault="00A14E50" w:rsidP="00981A4C">
      <w:pPr>
        <w:spacing w:after="120"/>
        <w:rPr>
          <w:rFonts w:cs="Calibri"/>
        </w:rPr>
      </w:pPr>
      <w:r w:rsidRPr="00A14E50">
        <w:rPr>
          <w:rFonts w:cs="Calibri"/>
        </w:rPr>
        <w:t>The GSA policies listed in this paragraph must be followed, if applicable.</w:t>
      </w:r>
      <w:r w:rsidR="001F310F" w:rsidRPr="00A14E50" w:rsidDel="001F310F">
        <w:rPr>
          <w:rFonts w:cs="Calibri"/>
        </w:rPr>
        <w:t xml:space="preserve"> </w:t>
      </w:r>
    </w:p>
    <w:p w14:paraId="070A9FFB" w14:textId="77777777" w:rsidR="006132BE" w:rsidRPr="00E941D2" w:rsidRDefault="00787ABE" w:rsidP="00AA2B88">
      <w:pPr>
        <w:numPr>
          <w:ilvl w:val="0"/>
          <w:numId w:val="37"/>
        </w:numPr>
        <w:spacing w:after="0"/>
        <w:rPr>
          <w:rFonts w:cs="Calibri"/>
        </w:rPr>
      </w:pPr>
      <w:hyperlink r:id="rId90" w:history="1">
        <w:r w:rsidR="006132BE" w:rsidRPr="00E941D2">
          <w:rPr>
            <w:rFonts w:cs="Arial"/>
            <w:color w:val="0000D4"/>
            <w:u w:val="single"/>
          </w:rPr>
          <w:t>GSA Order CIO 2103.1</w:t>
        </w:r>
      </w:hyperlink>
      <w:r w:rsidR="006132BE" w:rsidRPr="00E941D2">
        <w:rPr>
          <w:rFonts w:cs="Arial"/>
        </w:rPr>
        <w:t>, “</w:t>
      </w:r>
      <w:r w:rsidR="006132BE" w:rsidRPr="00E941D2">
        <w:rPr>
          <w:rFonts w:cs="Arial"/>
          <w:i/>
        </w:rPr>
        <w:t>Controlled Unclassified Information (CUI) Policy</w:t>
      </w:r>
      <w:r w:rsidR="006132BE" w:rsidRPr="00E941D2">
        <w:rPr>
          <w:rFonts w:cs="Arial"/>
        </w:rPr>
        <w:t>”</w:t>
      </w:r>
    </w:p>
    <w:p w14:paraId="3DA81DF6" w14:textId="77777777" w:rsidR="006132BE" w:rsidRPr="00E941D2" w:rsidRDefault="00787ABE" w:rsidP="00AA2B88">
      <w:pPr>
        <w:numPr>
          <w:ilvl w:val="0"/>
          <w:numId w:val="37"/>
        </w:numPr>
        <w:spacing w:after="0"/>
        <w:rPr>
          <w:rFonts w:cs="Arial"/>
        </w:rPr>
      </w:pPr>
      <w:hyperlink r:id="rId91" w:history="1">
        <w:r w:rsidR="006132BE" w:rsidRPr="00E941D2">
          <w:rPr>
            <w:iCs/>
            <w:color w:val="0000D4"/>
            <w:u w:val="single"/>
          </w:rPr>
          <w:t>GSA Order CIO 2104.1</w:t>
        </w:r>
      </w:hyperlink>
      <w:r w:rsidR="006132BE" w:rsidRPr="00E941D2">
        <w:rPr>
          <w:iCs/>
        </w:rPr>
        <w:t>, “</w:t>
      </w:r>
      <w:r w:rsidR="006132BE" w:rsidRPr="00E941D2">
        <w:rPr>
          <w:i/>
          <w:iCs/>
        </w:rPr>
        <w:t>GSA Information Technology (IT) General Rules of Behavior</w:t>
      </w:r>
      <w:r w:rsidR="006132BE" w:rsidRPr="00E941D2">
        <w:rPr>
          <w:iCs/>
        </w:rPr>
        <w:t>”</w:t>
      </w:r>
    </w:p>
    <w:p w14:paraId="7F9B29CA" w14:textId="77777777" w:rsidR="006132BE" w:rsidRPr="00E941D2" w:rsidRDefault="00787ABE" w:rsidP="00AA2B88">
      <w:pPr>
        <w:numPr>
          <w:ilvl w:val="0"/>
          <w:numId w:val="37"/>
        </w:numPr>
        <w:spacing w:after="240"/>
        <w:rPr>
          <w:rFonts w:cs="Arial"/>
        </w:rPr>
      </w:pPr>
      <w:hyperlink r:id="rId92" w:history="1">
        <w:r w:rsidR="006132BE" w:rsidRPr="00E941D2">
          <w:rPr>
            <w:color w:val="0000D4"/>
            <w:u w:val="single"/>
          </w:rPr>
          <w:t>GSA Order CIO 2182.2</w:t>
        </w:r>
      </w:hyperlink>
      <w:r w:rsidR="006132BE" w:rsidRPr="00E941D2">
        <w:t>, “</w:t>
      </w:r>
      <w:r w:rsidR="006132BE" w:rsidRPr="00E941D2">
        <w:rPr>
          <w:i/>
        </w:rPr>
        <w:t>Mandatory Use of Personal Identity Verification (PIV) Credentials</w:t>
      </w:r>
      <w:r w:rsidR="006132BE" w:rsidRPr="00E941D2">
        <w:t>”</w:t>
      </w:r>
    </w:p>
    <w:p w14:paraId="5A4B45ED" w14:textId="77777777" w:rsidR="00A14E50" w:rsidRPr="00066F40" w:rsidRDefault="00A14E50" w:rsidP="00981A4C">
      <w:pPr>
        <w:spacing w:after="120"/>
        <w:rPr>
          <w:rFonts w:cs="Calibri"/>
          <w:b/>
          <w:i/>
        </w:rPr>
      </w:pPr>
      <w:r w:rsidRPr="00066F40">
        <w:rPr>
          <w:rFonts w:cs="Calibri"/>
          <w:b/>
          <w:i/>
        </w:rPr>
        <w:t>GSA Procedural Guides:</w:t>
      </w:r>
    </w:p>
    <w:p w14:paraId="5216C130" w14:textId="77777777" w:rsidR="0051681F" w:rsidRPr="00066F40" w:rsidRDefault="00A14E50" w:rsidP="008A541C">
      <w:pPr>
        <w:spacing w:after="240"/>
        <w:rPr>
          <w:rFonts w:cs="Calibri"/>
        </w:rPr>
      </w:pPr>
      <w:r w:rsidRPr="00066F40">
        <w:rPr>
          <w:rFonts w:cs="Calibri"/>
        </w:rPr>
        <w:t>GSA IT Procedural Guides are guidance, unless required by a GSA Directive/Policy, in which case usage is mandatory.</w:t>
      </w:r>
    </w:p>
    <w:p w14:paraId="37D8107E" w14:textId="1A49D51A" w:rsidR="0051681F" w:rsidRPr="003F5BAF" w:rsidRDefault="00FC2612" w:rsidP="0051681F">
      <w:pPr>
        <w:spacing w:after="240"/>
        <w:rPr>
          <w:rFonts w:cs="Calibri"/>
        </w:rPr>
      </w:pPr>
      <w:bookmarkStart w:id="58" w:name="_Toc449109305"/>
      <w:bookmarkStart w:id="59" w:name="_Toc467589133"/>
      <w:r w:rsidRPr="00066F40">
        <w:rPr>
          <w:b/>
        </w:rPr>
        <w:t>Note:</w:t>
      </w:r>
      <w:r w:rsidRPr="00066F40">
        <w:t xml:space="preserve"> GSA’s Procedural Guides are updated frequently; to make sure you have the most recent version of </w:t>
      </w:r>
      <w:r>
        <w:t xml:space="preserve">publicly available </w:t>
      </w:r>
      <w:r w:rsidRPr="00066F40">
        <w:t>procedural guide</w:t>
      </w:r>
      <w:r>
        <w:t>s</w:t>
      </w:r>
      <w:r w:rsidRPr="00066F40">
        <w:t xml:space="preserve">, visit </w:t>
      </w:r>
      <w:hyperlink r:id="rId93" w:history="1">
        <w:r w:rsidR="009F6080">
          <w:rPr>
            <w:rStyle w:val="Hyperlink"/>
          </w:rPr>
          <w:t>GSA</w:t>
        </w:r>
        <w:r w:rsidRPr="00066F40">
          <w:rPr>
            <w:rStyle w:val="Hyperlink"/>
          </w:rPr>
          <w:t>.gov</w:t>
        </w:r>
      </w:hyperlink>
      <w:r w:rsidRPr="00066F40">
        <w:t>.</w:t>
      </w:r>
      <w:r>
        <w:t xml:space="preserve"> </w:t>
      </w:r>
      <w:r w:rsidRPr="00066F40">
        <w:t xml:space="preserve">If a </w:t>
      </w:r>
      <w:r>
        <w:t>non-publicly available</w:t>
      </w:r>
      <w:r w:rsidRPr="00066F40">
        <w:t xml:space="preserve"> guide is </w:t>
      </w:r>
      <w:r>
        <w:t>needed</w:t>
      </w:r>
      <w:r w:rsidRPr="00066F40">
        <w:t xml:space="preserve">, contact </w:t>
      </w:r>
      <w:r>
        <w:t>the contracting officer</w:t>
      </w:r>
      <w:r w:rsidRPr="00066F40">
        <w:t xml:space="preserve"> </w:t>
      </w:r>
      <w:r>
        <w:t xml:space="preserve">who will coordinate with GSA Office of the Chief Information Security Officer </w:t>
      </w:r>
      <w:r w:rsidRPr="00066F40">
        <w:t xml:space="preserve">to determine </w:t>
      </w:r>
      <w:r>
        <w:t>if it can be made available</w:t>
      </w:r>
      <w:r w:rsidRPr="00066F40">
        <w:t>.</w:t>
      </w:r>
    </w:p>
    <w:p w14:paraId="5FEC141D" w14:textId="77777777" w:rsidR="00B77E22" w:rsidRPr="007D3DBA" w:rsidRDefault="00B77E22" w:rsidP="00D47DF6">
      <w:pPr>
        <w:pStyle w:val="Heading2"/>
      </w:pPr>
      <w:bookmarkStart w:id="60" w:name="_Toc473817053"/>
      <w:bookmarkStart w:id="61" w:name="_Toc504659772"/>
      <w:r w:rsidRPr="007D3DBA">
        <w:t>GSA Security Compliance Requirements</w:t>
      </w:r>
      <w:bookmarkEnd w:id="58"/>
      <w:bookmarkEnd w:id="59"/>
      <w:bookmarkEnd w:id="60"/>
      <w:bookmarkEnd w:id="61"/>
    </w:p>
    <w:p w14:paraId="769DA2AF" w14:textId="262CA9CB" w:rsidR="000B7629" w:rsidRPr="00202572" w:rsidRDefault="00B77E22" w:rsidP="00202572">
      <w:pPr>
        <w:spacing w:after="240"/>
        <w:rPr>
          <w:szCs w:val="18"/>
        </w:rPr>
      </w:pPr>
      <w:r w:rsidRPr="00202572">
        <w:rPr>
          <w:szCs w:val="18"/>
        </w:rPr>
        <w:t xml:space="preserve">FIPS </w:t>
      </w:r>
      <w:r w:rsidR="007B3C75" w:rsidRPr="00202572">
        <w:rPr>
          <w:szCs w:val="18"/>
        </w:rPr>
        <w:t xml:space="preserve">PUB </w:t>
      </w:r>
      <w:r w:rsidRPr="00202572">
        <w:rPr>
          <w:szCs w:val="18"/>
        </w:rPr>
        <w:t xml:space="preserve">200, </w:t>
      </w:r>
      <w:r w:rsidRPr="00202572">
        <w:rPr>
          <w:i/>
          <w:szCs w:val="18"/>
        </w:rPr>
        <w:t>“</w:t>
      </w:r>
      <w:r w:rsidRPr="00202572">
        <w:rPr>
          <w:i/>
          <w:iCs/>
          <w:szCs w:val="18"/>
        </w:rPr>
        <w:t>Minimum Security Requirements for Federal Information and Information Systems</w:t>
      </w:r>
      <w:r w:rsidR="00202572">
        <w:rPr>
          <w:i/>
          <w:iCs/>
          <w:szCs w:val="18"/>
        </w:rPr>
        <w:t>,</w:t>
      </w:r>
      <w:r w:rsidRPr="00202572">
        <w:rPr>
          <w:i/>
          <w:iCs/>
          <w:szCs w:val="18"/>
        </w:rPr>
        <w:t>”</w:t>
      </w:r>
      <w:r w:rsidRPr="00202572">
        <w:rPr>
          <w:szCs w:val="18"/>
        </w:rPr>
        <w:t xml:space="preserve"> is a mandatory federal standard that defines the minimum security requirements for federal information and information systems in se</w:t>
      </w:r>
      <w:r w:rsidR="00202572">
        <w:rPr>
          <w:szCs w:val="18"/>
        </w:rPr>
        <w:t>venteen security-related areas.</w:t>
      </w:r>
      <w:r w:rsidRPr="00202572">
        <w:rPr>
          <w:szCs w:val="18"/>
        </w:rPr>
        <w:t xml:space="preserve"> </w:t>
      </w:r>
      <w:r w:rsidR="00CA0148">
        <w:rPr>
          <w:szCs w:val="18"/>
        </w:rPr>
        <w:t>Information</w:t>
      </w:r>
      <w:r w:rsidRPr="00202572">
        <w:rPr>
          <w:szCs w:val="18"/>
        </w:rPr>
        <w:t xml:space="preserve"> </w:t>
      </w:r>
      <w:r w:rsidRPr="00202572">
        <w:rPr>
          <w:szCs w:val="18"/>
        </w:rPr>
        <w:lastRenderedPageBreak/>
        <w:t xml:space="preserve">systems supporting GSA must meet the minimum security </w:t>
      </w:r>
      <w:r w:rsidR="00187FFE" w:rsidRPr="00187FFE">
        <w:rPr>
          <w:szCs w:val="18"/>
        </w:rPr>
        <w:t xml:space="preserve">and privacy </w:t>
      </w:r>
      <w:r w:rsidRPr="00202572">
        <w:rPr>
          <w:szCs w:val="18"/>
        </w:rPr>
        <w:t xml:space="preserve">requirements through the use of the security controls in accordance with NIST Special Publication 800-53, Revision 4 (hereafter described as NIST 800-53), </w:t>
      </w:r>
      <w:r w:rsidR="005F24A3" w:rsidRPr="00202572">
        <w:rPr>
          <w:i/>
          <w:szCs w:val="18"/>
        </w:rPr>
        <w:t>“Security and Privacy Controls for Federal Information Systems and Organizations</w:t>
      </w:r>
      <w:r w:rsidR="00630428" w:rsidRPr="00202572">
        <w:rPr>
          <w:i/>
          <w:szCs w:val="18"/>
        </w:rPr>
        <w:t>.</w:t>
      </w:r>
      <w:r w:rsidR="005F24A3" w:rsidRPr="00202572">
        <w:rPr>
          <w:i/>
          <w:szCs w:val="18"/>
        </w:rPr>
        <w:t>”</w:t>
      </w:r>
    </w:p>
    <w:p w14:paraId="3AB4A37A" w14:textId="57350F74" w:rsidR="00B77E22" w:rsidRPr="00202572" w:rsidRDefault="00B77E22" w:rsidP="00202572">
      <w:pPr>
        <w:spacing w:after="240"/>
        <w:rPr>
          <w:szCs w:val="18"/>
        </w:rPr>
      </w:pPr>
      <w:r w:rsidRPr="00202572">
        <w:rPr>
          <w:szCs w:val="18"/>
        </w:rPr>
        <w:t xml:space="preserve">To comply with the federal standard, GSA must determine the security category of the information and information system in accordance with FIPS </w:t>
      </w:r>
      <w:r w:rsidR="007B3C75" w:rsidRPr="00202572">
        <w:rPr>
          <w:szCs w:val="18"/>
        </w:rPr>
        <w:t xml:space="preserve">PUB </w:t>
      </w:r>
      <w:r w:rsidRPr="00202572">
        <w:rPr>
          <w:szCs w:val="18"/>
        </w:rPr>
        <w:t xml:space="preserve">199, </w:t>
      </w:r>
      <w:r w:rsidRPr="00202572">
        <w:rPr>
          <w:i/>
          <w:szCs w:val="18"/>
        </w:rPr>
        <w:t>“</w:t>
      </w:r>
      <w:r w:rsidRPr="00202572">
        <w:rPr>
          <w:i/>
          <w:iCs/>
          <w:szCs w:val="18"/>
        </w:rPr>
        <w:t>Standards for Security Categorization of Federal Information and Information Systems</w:t>
      </w:r>
      <w:r w:rsidR="00202572">
        <w:rPr>
          <w:i/>
          <w:iCs/>
          <w:szCs w:val="18"/>
        </w:rPr>
        <w:t>,</w:t>
      </w:r>
      <w:r w:rsidRPr="00202572">
        <w:rPr>
          <w:i/>
          <w:iCs/>
          <w:szCs w:val="18"/>
        </w:rPr>
        <w:t>”</w:t>
      </w:r>
      <w:r w:rsidRPr="00202572">
        <w:rPr>
          <w:szCs w:val="18"/>
        </w:rPr>
        <w:t xml:space="preserve"> and then the contractor shall apply the appropriately tailored set of Low, Moderate, or High impact baseline security controls in NIS</w:t>
      </w:r>
      <w:r w:rsidR="00202572">
        <w:rPr>
          <w:szCs w:val="18"/>
        </w:rPr>
        <w:t>T 800-53, as determined by GSA.</w:t>
      </w:r>
      <w:r w:rsidRPr="00202572">
        <w:rPr>
          <w:szCs w:val="18"/>
        </w:rPr>
        <w:t xml:space="preserve"> NIST 800-53 controls requiring organization-defined parameters (i.e., password change frequency) shall be cons</w:t>
      </w:r>
      <w:r w:rsidR="00202572">
        <w:rPr>
          <w:szCs w:val="18"/>
        </w:rPr>
        <w:t>istent with GSA specifications.</w:t>
      </w:r>
      <w:r w:rsidRPr="00202572">
        <w:rPr>
          <w:szCs w:val="18"/>
        </w:rPr>
        <w:t xml:space="preserve"> The GSA-specified control parameters and supplemental guidance defining more specifically the requirements per FIPS </w:t>
      </w:r>
      <w:r w:rsidR="007B3C75" w:rsidRPr="00202572">
        <w:rPr>
          <w:szCs w:val="18"/>
        </w:rPr>
        <w:t xml:space="preserve">PUB </w:t>
      </w:r>
      <w:r w:rsidRPr="00202572">
        <w:rPr>
          <w:szCs w:val="18"/>
        </w:rPr>
        <w:t xml:space="preserve">199 impact level </w:t>
      </w:r>
      <w:r w:rsidR="00E90CF7" w:rsidRPr="0055485F">
        <w:t xml:space="preserve">are </w:t>
      </w:r>
      <w:r w:rsidR="00E90CF7">
        <w:t>available in the GSA Control Tailoring Workbook referenced</w:t>
      </w:r>
      <w:r w:rsidR="00E90CF7" w:rsidRPr="0055485F">
        <w:t xml:space="preserve"> in</w:t>
      </w:r>
      <w:r w:rsidR="00E90CF7">
        <w:t xml:space="preserve"> Appendix A </w:t>
      </w:r>
      <w:r w:rsidRPr="00202572">
        <w:rPr>
          <w:szCs w:val="18"/>
        </w:rPr>
        <w:t xml:space="preserve">of this </w:t>
      </w:r>
      <w:r w:rsidR="00202572">
        <w:rPr>
          <w:szCs w:val="18"/>
        </w:rPr>
        <w:t>document.</w:t>
      </w:r>
    </w:p>
    <w:p w14:paraId="259C2B70" w14:textId="57AFFFAB" w:rsidR="00B77E22" w:rsidRPr="00202572" w:rsidRDefault="00B77E22" w:rsidP="00202572">
      <w:pPr>
        <w:spacing w:after="240"/>
        <w:rPr>
          <w:szCs w:val="18"/>
        </w:rPr>
      </w:pPr>
      <w:r w:rsidRPr="00202572">
        <w:rPr>
          <w:szCs w:val="18"/>
        </w:rPr>
        <w:t>The Contractor shall use GSA technical guidelines, NIST guidelines, Center for Internet Security (CIS) guidelines (Level 1), or industry best practice guidelines in hardening their systems.</w:t>
      </w:r>
      <w:r w:rsidR="00202572">
        <w:rPr>
          <w:szCs w:val="18"/>
        </w:rPr>
        <w:t xml:space="preserve"> </w:t>
      </w:r>
      <w:r w:rsidRPr="00202572">
        <w:rPr>
          <w:szCs w:val="18"/>
        </w:rPr>
        <w:t xml:space="preserve">Where a GSA </w:t>
      </w:r>
      <w:r w:rsidR="009F40B4" w:rsidRPr="00202572">
        <w:rPr>
          <w:szCs w:val="18"/>
        </w:rPr>
        <w:t xml:space="preserve">security hardening </w:t>
      </w:r>
      <w:r w:rsidRPr="00202572">
        <w:rPr>
          <w:szCs w:val="18"/>
        </w:rPr>
        <w:t xml:space="preserve">benchmark exists, it must be used. GSA </w:t>
      </w:r>
      <w:r w:rsidR="009F40B4" w:rsidRPr="00202572">
        <w:rPr>
          <w:szCs w:val="18"/>
        </w:rPr>
        <w:t xml:space="preserve">security hardening </w:t>
      </w:r>
      <w:r w:rsidRPr="00202572">
        <w:rPr>
          <w:szCs w:val="18"/>
        </w:rPr>
        <w:t>benchmarks may be exceeded but not lowered.</w:t>
      </w:r>
      <w:r w:rsidR="00202572">
        <w:rPr>
          <w:szCs w:val="18"/>
        </w:rPr>
        <w:t xml:space="preserve"> </w:t>
      </w:r>
      <w:r w:rsidR="009F40B4" w:rsidRPr="00202572">
        <w:rPr>
          <w:szCs w:val="18"/>
        </w:rPr>
        <w:t xml:space="preserve">GSA benchmarks are available on the GSA Intranet and </w:t>
      </w:r>
      <w:r w:rsidR="009F40B4" w:rsidRPr="00202572">
        <w:rPr>
          <w:rFonts w:cstheme="minorHAnsi"/>
          <w:szCs w:val="18"/>
        </w:rPr>
        <w:t>will be provided by GSA upon request.</w:t>
      </w:r>
    </w:p>
    <w:p w14:paraId="429E519B" w14:textId="77777777" w:rsidR="00B77E22" w:rsidRPr="007D3DBA" w:rsidRDefault="00B77E22" w:rsidP="00D47DF6">
      <w:pPr>
        <w:pStyle w:val="Heading2"/>
      </w:pPr>
      <w:bookmarkStart w:id="62" w:name="_Toc449109306"/>
      <w:bookmarkStart w:id="63" w:name="_Toc467589134"/>
      <w:bookmarkStart w:id="64" w:name="_Toc473817054"/>
      <w:bookmarkStart w:id="65" w:name="_Toc504659773"/>
      <w:r w:rsidRPr="007D3DBA">
        <w:t>Essential Security Controls</w:t>
      </w:r>
      <w:bookmarkEnd w:id="62"/>
      <w:bookmarkEnd w:id="63"/>
      <w:bookmarkEnd w:id="64"/>
      <w:bookmarkEnd w:id="65"/>
    </w:p>
    <w:p w14:paraId="58F2ACD1" w14:textId="18541A6E" w:rsidR="00DC5C9E" w:rsidRPr="00202572" w:rsidRDefault="008075DB" w:rsidP="00202572">
      <w:pPr>
        <w:spacing w:after="240"/>
        <w:rPr>
          <w:rFonts w:cstheme="minorHAnsi"/>
        </w:rPr>
      </w:pPr>
      <w:r w:rsidRPr="00202572">
        <w:rPr>
          <w:rFonts w:cstheme="minorHAnsi"/>
        </w:rPr>
        <w:t xml:space="preserve">All NIST 800-53 controls must be implemented as per the applicable FIPS PUB 199 Low, Moderate, or High baseline. </w:t>
      </w:r>
      <w:r w:rsidR="00F51126" w:rsidRPr="00202572">
        <w:rPr>
          <w:rFonts w:cstheme="minorHAnsi"/>
        </w:rPr>
        <w:t xml:space="preserve">The </w:t>
      </w:r>
      <w:r w:rsidR="008D1154">
        <w:rPr>
          <w:rFonts w:cstheme="minorHAnsi"/>
        </w:rPr>
        <w:t>following</w:t>
      </w:r>
      <w:r w:rsidR="00F51126" w:rsidRPr="00202572">
        <w:rPr>
          <w:rFonts w:cstheme="minorHAnsi"/>
        </w:rPr>
        <w:t xml:space="preserve"> table identifies essential security controls from the respective baselines to highlight their importance; ensure they are implemented; and identify integration requirements with GSA’s IT and IT </w:t>
      </w:r>
      <w:r w:rsidR="00202572" w:rsidRPr="00202572">
        <w:rPr>
          <w:rFonts w:cstheme="minorHAnsi"/>
        </w:rPr>
        <w:t>Security environment (if any)</w:t>
      </w:r>
      <w:r w:rsidR="00FA6237" w:rsidRPr="00202572">
        <w:rPr>
          <w:rFonts w:cstheme="minorHAnsi"/>
        </w:rPr>
        <w:t xml:space="preserve">. </w:t>
      </w:r>
      <w:r w:rsidR="00F51126" w:rsidRPr="00202572">
        <w:rPr>
          <w:rFonts w:cstheme="minorHAnsi"/>
        </w:rPr>
        <w:t>Contractor systems shall ensure these essential security controls are implemented. Further, the Contractor shall make the proposed system and security architecture of the information system available to the Security Engineering Division, in the Office of the Chief Information Security Officer for review and approval before commencement of system build (architecture, infrastructure, and code).</w:t>
      </w:r>
    </w:p>
    <w:tbl>
      <w:tblPr>
        <w:tblW w:w="9360" w:type="dxa"/>
        <w:jc w:val="center"/>
        <w:tblLayout w:type="fixed"/>
        <w:tblCellMar>
          <w:top w:w="15" w:type="dxa"/>
          <w:left w:w="15" w:type="dxa"/>
          <w:bottom w:w="15" w:type="dxa"/>
          <w:right w:w="15" w:type="dxa"/>
        </w:tblCellMar>
        <w:tblLook w:val="04A0" w:firstRow="1" w:lastRow="0" w:firstColumn="1" w:lastColumn="0" w:noHBand="0" w:noVBand="1"/>
      </w:tblPr>
      <w:tblGrid>
        <w:gridCol w:w="1112"/>
        <w:gridCol w:w="1761"/>
        <w:gridCol w:w="1177"/>
        <w:gridCol w:w="5310"/>
      </w:tblGrid>
      <w:tr w:rsidR="0055485F" w:rsidRPr="00C040DB" w14:paraId="0EB630BC" w14:textId="77777777" w:rsidTr="00054DA1">
        <w:trPr>
          <w:cantSplit/>
          <w:tblHeader/>
          <w:jc w:val="center"/>
        </w:trPr>
        <w:tc>
          <w:tcPr>
            <w:tcW w:w="1112"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387F6D34" w14:textId="1C03203E" w:rsidR="0055485F" w:rsidRPr="004A647A" w:rsidRDefault="0055485F" w:rsidP="00106460">
            <w:pPr>
              <w:pStyle w:val="NormalWeb"/>
              <w:keepNext/>
              <w:spacing w:after="0" w:afterAutospacing="0"/>
              <w:jc w:val="center"/>
              <w:rPr>
                <w:rFonts w:ascii="Calibri" w:hAnsi="Calibri" w:cstheme="minorHAnsi"/>
                <w:b/>
                <w:color w:val="FFFFFF" w:themeColor="background1"/>
                <w:sz w:val="20"/>
                <w:szCs w:val="20"/>
              </w:rPr>
            </w:pPr>
            <w:r w:rsidRPr="004A647A">
              <w:rPr>
                <w:rFonts w:ascii="Calibri" w:hAnsi="Calibri" w:cstheme="minorHAnsi"/>
                <w:b/>
                <w:color w:val="FFFFFF" w:themeColor="background1"/>
                <w:sz w:val="20"/>
                <w:szCs w:val="20"/>
              </w:rPr>
              <w:t>Control ID</w:t>
            </w:r>
          </w:p>
        </w:tc>
        <w:tc>
          <w:tcPr>
            <w:tcW w:w="1761"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0B8D350B" w14:textId="65225D07" w:rsidR="0055485F" w:rsidRPr="004A647A" w:rsidRDefault="0055485F" w:rsidP="00106460">
            <w:pPr>
              <w:pStyle w:val="NormalWeb"/>
              <w:keepNext/>
              <w:spacing w:after="0" w:afterAutospacing="0"/>
              <w:jc w:val="center"/>
              <w:rPr>
                <w:rFonts w:ascii="Calibri" w:hAnsi="Calibri" w:cstheme="minorHAnsi"/>
                <w:b/>
                <w:color w:val="FFFFFF" w:themeColor="background1"/>
                <w:sz w:val="20"/>
                <w:szCs w:val="20"/>
              </w:rPr>
            </w:pPr>
            <w:r w:rsidRPr="004A647A">
              <w:rPr>
                <w:rFonts w:ascii="Calibri" w:hAnsi="Calibri" w:cstheme="minorHAnsi"/>
                <w:b/>
                <w:color w:val="FFFFFF" w:themeColor="background1"/>
                <w:sz w:val="20"/>
                <w:szCs w:val="20"/>
              </w:rPr>
              <w:t>Control Title</w:t>
            </w:r>
          </w:p>
        </w:tc>
        <w:tc>
          <w:tcPr>
            <w:tcW w:w="1177" w:type="dxa"/>
            <w:tcBorders>
              <w:top w:val="single" w:sz="6" w:space="0" w:color="000000"/>
              <w:left w:val="single" w:sz="6" w:space="0" w:color="000000"/>
              <w:bottom w:val="single" w:sz="6" w:space="0" w:color="000000"/>
              <w:right w:val="single" w:sz="6" w:space="0" w:color="000000"/>
            </w:tcBorders>
            <w:shd w:val="clear" w:color="auto" w:fill="365F91"/>
            <w:vAlign w:val="center"/>
          </w:tcPr>
          <w:p w14:paraId="37DFCCF9" w14:textId="2DE0DB5F" w:rsidR="0055485F" w:rsidRPr="004A647A" w:rsidRDefault="0055485F" w:rsidP="00106460">
            <w:pPr>
              <w:pStyle w:val="NormalWeb"/>
              <w:keepNext/>
              <w:spacing w:after="0" w:afterAutospacing="0"/>
              <w:jc w:val="center"/>
              <w:rPr>
                <w:rFonts w:ascii="Calibri" w:hAnsi="Calibri" w:cstheme="minorHAnsi"/>
                <w:b/>
                <w:bCs/>
                <w:color w:val="FFFFFF" w:themeColor="background1"/>
                <w:sz w:val="20"/>
                <w:szCs w:val="20"/>
                <w:shd w:val="clear" w:color="auto" w:fill="D9D9D9"/>
              </w:rPr>
            </w:pPr>
            <w:r w:rsidRPr="004A647A">
              <w:rPr>
                <w:rFonts w:ascii="Calibri" w:hAnsi="Calibri" w:cstheme="minorHAnsi"/>
                <w:b/>
                <w:color w:val="FFFFFF" w:themeColor="background1"/>
                <w:sz w:val="20"/>
                <w:szCs w:val="20"/>
              </w:rPr>
              <w:t>Baseline</w:t>
            </w:r>
          </w:p>
        </w:tc>
        <w:tc>
          <w:tcPr>
            <w:tcW w:w="5310"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43388F9B" w14:textId="63D811BB" w:rsidR="0055485F" w:rsidRPr="004A647A" w:rsidRDefault="0055485F" w:rsidP="00106460">
            <w:pPr>
              <w:pStyle w:val="NormalWeb"/>
              <w:keepNext/>
              <w:spacing w:after="0" w:afterAutospacing="0"/>
              <w:jc w:val="center"/>
              <w:rPr>
                <w:rFonts w:ascii="Calibri" w:hAnsi="Calibri" w:cstheme="minorHAnsi"/>
                <w:b/>
                <w:color w:val="FFFFFF" w:themeColor="background1"/>
                <w:sz w:val="20"/>
                <w:szCs w:val="20"/>
              </w:rPr>
            </w:pPr>
            <w:r w:rsidRPr="004A647A">
              <w:rPr>
                <w:rFonts w:ascii="Calibri" w:hAnsi="Calibri" w:cstheme="minorHAnsi"/>
                <w:b/>
                <w:color w:val="FFFFFF" w:themeColor="background1"/>
                <w:sz w:val="20"/>
                <w:szCs w:val="20"/>
              </w:rPr>
              <w:t>GSA Implementation Guidance</w:t>
            </w:r>
          </w:p>
        </w:tc>
      </w:tr>
      <w:tr w:rsidR="0055485F" w:rsidRPr="00C040DB" w14:paraId="4652FF11" w14:textId="77777777" w:rsidTr="00054DA1">
        <w:trPr>
          <w:cantSplit/>
          <w:trHeight w:val="969"/>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B4CEBD" w14:textId="2E1FDF2D"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AC-2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6BDBAF" w14:textId="17C18084"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Account Management</w:t>
            </w:r>
          </w:p>
        </w:tc>
        <w:tc>
          <w:tcPr>
            <w:tcW w:w="1177" w:type="dxa"/>
            <w:tcBorders>
              <w:top w:val="single" w:sz="6" w:space="0" w:color="000000"/>
              <w:left w:val="single" w:sz="6" w:space="0" w:color="000000"/>
              <w:bottom w:val="single" w:sz="6" w:space="0" w:color="000000"/>
              <w:right w:val="single" w:sz="6" w:space="0" w:color="000000"/>
            </w:tcBorders>
            <w:vAlign w:val="center"/>
          </w:tcPr>
          <w:p w14:paraId="25D7BD2A" w14:textId="756C0025"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80C002" w14:textId="4DAD78B6"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Account management systems must l</w:t>
            </w:r>
            <w:r w:rsidR="004A647A">
              <w:rPr>
                <w:rFonts w:ascii="Calibri" w:hAnsi="Calibri" w:cstheme="minorHAnsi"/>
                <w:color w:val="000000"/>
                <w:sz w:val="20"/>
                <w:szCs w:val="20"/>
              </w:rPr>
              <w:t xml:space="preserve">everage or integrate seamlessly </w:t>
            </w:r>
            <w:r w:rsidRPr="004A647A">
              <w:rPr>
                <w:rFonts w:ascii="Calibri" w:hAnsi="Calibri" w:cstheme="minorHAnsi"/>
                <w:color w:val="000000"/>
                <w:sz w:val="20"/>
                <w:szCs w:val="20"/>
              </w:rPr>
              <w:t>with an existing GSA Access and Identity Management Solution such as GAMS, PIV-based authentication, or other GSA-sup</w:t>
            </w:r>
            <w:r w:rsidR="004A647A">
              <w:rPr>
                <w:rFonts w:ascii="Calibri" w:hAnsi="Calibri" w:cstheme="minorHAnsi"/>
                <w:color w:val="000000"/>
                <w:sz w:val="20"/>
                <w:szCs w:val="20"/>
              </w:rPr>
              <w:t>ported Single-Sign-On solution.</w:t>
            </w:r>
          </w:p>
        </w:tc>
      </w:tr>
      <w:tr w:rsidR="0055485F" w:rsidRPr="00C040DB" w14:paraId="5B9E3B85" w14:textId="77777777" w:rsidTr="00054DA1">
        <w:trPr>
          <w:cantSplit/>
          <w:trHeight w:val="1230"/>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10100E" w14:textId="43571549"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AC-17 (3)</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44E3F7" w14:textId="0CC9FB90"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Remote Access | Managed Access Control Points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05EA76BE" w14:textId="3BC47451"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D9FBD1" w14:textId="0654311D" w:rsidR="0055485F" w:rsidRPr="004A647A" w:rsidRDefault="00391CF5" w:rsidP="00391CF5">
            <w:pPr>
              <w:pStyle w:val="NormalWeb"/>
              <w:spacing w:after="0" w:afterAutospacing="0"/>
              <w:rPr>
                <w:rFonts w:ascii="Calibri" w:hAnsi="Calibri" w:cstheme="minorHAnsi"/>
                <w:color w:val="000000"/>
                <w:sz w:val="20"/>
                <w:szCs w:val="20"/>
              </w:rPr>
            </w:pPr>
            <w:r>
              <w:rPr>
                <w:rFonts w:ascii="Calibri" w:hAnsi="Calibri" w:cstheme="minorHAnsi"/>
                <w:color w:val="000000"/>
                <w:sz w:val="20"/>
                <w:szCs w:val="20"/>
              </w:rPr>
              <w:t xml:space="preserve">All remote accesses to the </w:t>
            </w:r>
            <w:r w:rsidR="00ED63F5">
              <w:rPr>
                <w:rFonts w:ascii="Calibri" w:hAnsi="Calibri" w:cstheme="minorHAnsi"/>
                <w:color w:val="000000"/>
                <w:sz w:val="20"/>
                <w:szCs w:val="20"/>
              </w:rPr>
              <w:t xml:space="preserve">internal </w:t>
            </w:r>
            <w:r>
              <w:rPr>
                <w:rFonts w:ascii="Calibri" w:hAnsi="Calibri" w:cstheme="minorHAnsi"/>
                <w:color w:val="000000"/>
                <w:sz w:val="20"/>
                <w:szCs w:val="20"/>
              </w:rPr>
              <w:t>information system must be routed through GSA’s managed network access control points, subjecting them to security monitoring.</w:t>
            </w:r>
          </w:p>
        </w:tc>
      </w:tr>
      <w:tr w:rsidR="0055485F" w:rsidRPr="00C040DB" w14:paraId="1BEFE8E4"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B79E20" w14:textId="0900585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lastRenderedPageBreak/>
              <w:t>AU-2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3A0FE3" w14:textId="6D49B5D4"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Audit Events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60803E45" w14:textId="3FD17702"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BD055C" w14:textId="7BEF0836" w:rsidR="00B17F09" w:rsidRDefault="0055485F" w:rsidP="00170EFD">
            <w:pPr>
              <w:pStyle w:val="NormalWeb"/>
              <w:spacing w:after="120" w:afterAutospacing="0"/>
              <w:rPr>
                <w:rFonts w:ascii="Calibri" w:hAnsi="Calibri" w:cstheme="minorHAnsi"/>
                <w:color w:val="000000"/>
                <w:sz w:val="20"/>
                <w:szCs w:val="20"/>
              </w:rPr>
            </w:pPr>
            <w:r w:rsidRPr="004A647A">
              <w:rPr>
                <w:rFonts w:ascii="Calibri" w:hAnsi="Calibri" w:cstheme="minorHAnsi"/>
                <w:color w:val="000000"/>
                <w:sz w:val="20"/>
                <w:szCs w:val="20"/>
              </w:rPr>
              <w:t>Information systems shall implement audit configuration requirements as documented in applicable GSA IT Security Technical Hardening Guides</w:t>
            </w:r>
            <w:r w:rsidR="004A647A">
              <w:rPr>
                <w:rFonts w:ascii="Calibri" w:hAnsi="Calibri" w:cstheme="minorHAnsi"/>
                <w:color w:val="000000"/>
                <w:sz w:val="20"/>
                <w:szCs w:val="20"/>
              </w:rPr>
              <w:t xml:space="preserve"> </w:t>
            </w:r>
            <w:r w:rsidR="00170EFD" w:rsidRPr="00170EFD">
              <w:rPr>
                <w:rFonts w:ascii="Calibri" w:hAnsi="Calibri" w:cstheme="minorHAnsi"/>
                <w:color w:val="000000"/>
                <w:sz w:val="20"/>
                <w:szCs w:val="20"/>
              </w:rPr>
              <w:t>(i.e., hardening and technology implementation guides)</w:t>
            </w:r>
            <w:r w:rsidR="00210869">
              <w:rPr>
                <w:rFonts w:ascii="Calibri" w:hAnsi="Calibri" w:cstheme="minorHAnsi"/>
                <w:color w:val="000000"/>
                <w:sz w:val="20"/>
                <w:szCs w:val="20"/>
              </w:rPr>
              <w:t>;</w:t>
            </w:r>
            <w:r w:rsidR="00210869" w:rsidRPr="00170EFD">
              <w:rPr>
                <w:rFonts w:ascii="Calibri" w:hAnsi="Calibri" w:cstheme="minorHAnsi"/>
                <w:color w:val="000000"/>
                <w:sz w:val="20"/>
                <w:szCs w:val="20"/>
              </w:rPr>
              <w:t xml:space="preserve"> for web applications see GSA IT Security Procedural Guide 07-35, Section 2.8.10, What to Log</w:t>
            </w:r>
            <w:r w:rsidR="00170EFD">
              <w:rPr>
                <w:rFonts w:ascii="Calibri" w:hAnsi="Calibri" w:cstheme="minorHAnsi"/>
                <w:color w:val="000000"/>
                <w:sz w:val="20"/>
                <w:szCs w:val="20"/>
              </w:rPr>
              <w:t>.</w:t>
            </w:r>
          </w:p>
          <w:p w14:paraId="2CC89A6C" w14:textId="19FB5B79" w:rsidR="00170EFD" w:rsidRDefault="00170EFD" w:rsidP="00170EFD">
            <w:pPr>
              <w:pStyle w:val="NormalWeb"/>
              <w:spacing w:after="120" w:afterAutospacing="0"/>
              <w:rPr>
                <w:rFonts w:ascii="Calibri" w:hAnsi="Calibri" w:cstheme="minorHAnsi"/>
                <w:color w:val="000000"/>
                <w:sz w:val="20"/>
                <w:szCs w:val="20"/>
              </w:rPr>
            </w:pPr>
            <w:r>
              <w:rPr>
                <w:rFonts w:ascii="Calibri" w:hAnsi="Calibri" w:cstheme="minorHAnsi"/>
                <w:color w:val="000000"/>
                <w:sz w:val="20"/>
                <w:szCs w:val="20"/>
              </w:rPr>
              <w:t>F</w:t>
            </w:r>
            <w:r w:rsidRPr="00170EFD">
              <w:rPr>
                <w:rFonts w:ascii="Calibri" w:hAnsi="Calibri" w:cstheme="minorHAnsi"/>
                <w:color w:val="000000"/>
                <w:sz w:val="20"/>
                <w:szCs w:val="20"/>
              </w:rPr>
              <w:t xml:space="preserve">or technologies where a Technical Guide and Standard does not exist, events from an industry source such as vendor guidance or Center for Internet Security </w:t>
            </w:r>
            <w:r w:rsidR="00155C88">
              <w:rPr>
                <w:rFonts w:ascii="Calibri" w:hAnsi="Calibri" w:cstheme="minorHAnsi"/>
                <w:color w:val="000000"/>
                <w:sz w:val="20"/>
                <w:szCs w:val="20"/>
              </w:rPr>
              <w:t xml:space="preserve">(CIS) </w:t>
            </w:r>
            <w:r w:rsidRPr="00170EFD">
              <w:rPr>
                <w:rFonts w:ascii="Calibri" w:hAnsi="Calibri" w:cstheme="minorHAnsi"/>
                <w:color w:val="000000"/>
                <w:sz w:val="20"/>
                <w:szCs w:val="20"/>
              </w:rPr>
              <w:t>benchmark, recommended by the GSA S/SO or Contractor to be approved by the GSA AO</w:t>
            </w:r>
            <w:r>
              <w:rPr>
                <w:rFonts w:ascii="Calibri" w:hAnsi="Calibri" w:cstheme="minorHAnsi"/>
                <w:color w:val="000000"/>
                <w:sz w:val="20"/>
                <w:szCs w:val="20"/>
              </w:rPr>
              <w:t xml:space="preserve"> shall be used.</w:t>
            </w:r>
          </w:p>
          <w:p w14:paraId="32E1CFDC" w14:textId="13BF4629" w:rsidR="00155C88" w:rsidRPr="004A647A" w:rsidRDefault="0055485F" w:rsidP="00583AC4">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Internal Information systems shall transmit </w:t>
            </w:r>
            <w:r w:rsidR="00210869">
              <w:rPr>
                <w:rFonts w:ascii="Calibri" w:hAnsi="Calibri" w:cstheme="minorHAnsi"/>
                <w:color w:val="000000"/>
                <w:sz w:val="20"/>
                <w:szCs w:val="20"/>
              </w:rPr>
              <w:t xml:space="preserve">OS </w:t>
            </w:r>
            <w:r w:rsidRPr="004A647A">
              <w:rPr>
                <w:rFonts w:ascii="Calibri" w:hAnsi="Calibri" w:cstheme="minorHAnsi"/>
                <w:color w:val="000000"/>
                <w:sz w:val="20"/>
                <w:szCs w:val="20"/>
              </w:rPr>
              <w:t>audit log events to GSA</w:t>
            </w:r>
            <w:r w:rsidR="00170EFD">
              <w:rPr>
                <w:rFonts w:ascii="Calibri" w:hAnsi="Calibri" w:cstheme="minorHAnsi"/>
                <w:color w:val="000000"/>
                <w:sz w:val="20"/>
                <w:szCs w:val="20"/>
              </w:rPr>
              <w:t>’</w:t>
            </w:r>
            <w:r w:rsidRPr="004A647A">
              <w:rPr>
                <w:rFonts w:ascii="Calibri" w:hAnsi="Calibri" w:cstheme="minorHAnsi"/>
                <w:color w:val="000000"/>
                <w:sz w:val="20"/>
                <w:szCs w:val="20"/>
              </w:rPr>
              <w:t xml:space="preserve">s </w:t>
            </w:r>
            <w:r w:rsidR="00155C88">
              <w:rPr>
                <w:rFonts w:ascii="Calibri" w:hAnsi="Calibri" w:cstheme="minorHAnsi"/>
                <w:color w:val="000000"/>
                <w:sz w:val="20"/>
                <w:szCs w:val="20"/>
              </w:rPr>
              <w:t xml:space="preserve">Enterprise </w:t>
            </w:r>
            <w:r w:rsidR="00170EFD">
              <w:rPr>
                <w:rFonts w:ascii="Calibri" w:hAnsi="Calibri" w:cstheme="minorHAnsi"/>
                <w:color w:val="000000"/>
                <w:sz w:val="20"/>
                <w:szCs w:val="20"/>
              </w:rPr>
              <w:t>Logging Platform</w:t>
            </w:r>
            <w:r w:rsidR="00210869">
              <w:rPr>
                <w:rFonts w:ascii="Calibri" w:hAnsi="Calibri" w:cstheme="minorHAnsi"/>
                <w:color w:val="000000"/>
                <w:sz w:val="20"/>
                <w:szCs w:val="20"/>
              </w:rPr>
              <w:t xml:space="preserve"> </w:t>
            </w:r>
            <w:r w:rsidR="00583AC4">
              <w:rPr>
                <w:rFonts w:ascii="Calibri" w:hAnsi="Calibri" w:cstheme="minorHAnsi"/>
                <w:color w:val="000000"/>
                <w:sz w:val="20"/>
                <w:szCs w:val="20"/>
              </w:rPr>
              <w:t>(ELP) when</w:t>
            </w:r>
            <w:r w:rsidR="00210869">
              <w:rPr>
                <w:rFonts w:ascii="Calibri" w:hAnsi="Calibri" w:cstheme="minorHAnsi"/>
                <w:color w:val="000000"/>
                <w:sz w:val="20"/>
                <w:szCs w:val="20"/>
              </w:rPr>
              <w:t xml:space="preserve"> possible</w:t>
            </w:r>
            <w:r w:rsidR="004A647A">
              <w:rPr>
                <w:rFonts w:ascii="Calibri" w:hAnsi="Calibri" w:cstheme="minorHAnsi"/>
                <w:color w:val="000000"/>
                <w:sz w:val="20"/>
                <w:szCs w:val="20"/>
              </w:rPr>
              <w:t>.</w:t>
            </w:r>
            <w:r w:rsidR="00210869">
              <w:rPr>
                <w:rFonts w:ascii="Calibri" w:hAnsi="Calibri" w:cstheme="minorHAnsi"/>
                <w:color w:val="000000"/>
                <w:sz w:val="20"/>
                <w:szCs w:val="20"/>
              </w:rPr>
              <w:t xml:space="preserve"> </w:t>
            </w:r>
            <w:r w:rsidR="00583AC4">
              <w:rPr>
                <w:rFonts w:ascii="Calibri" w:hAnsi="Calibri" w:cstheme="minorHAnsi"/>
                <w:color w:val="000000"/>
                <w:sz w:val="20"/>
                <w:szCs w:val="20"/>
              </w:rPr>
              <w:t xml:space="preserve">OS audit logs not able to be transmitted o the ELP, web application, database, and other logs will be </w:t>
            </w:r>
            <w:r w:rsidR="00583AC4" w:rsidRPr="00583AC4">
              <w:rPr>
                <w:rFonts w:ascii="Calibri" w:hAnsi="Calibri"/>
                <w:sz w:val="20"/>
                <w:szCs w:val="20"/>
              </w:rPr>
              <w:t>will be retained by the system owner</w:t>
            </w:r>
            <w:r w:rsidR="00583AC4">
              <w:rPr>
                <w:rFonts w:ascii="Calibri" w:hAnsi="Calibri"/>
                <w:sz w:val="20"/>
                <w:szCs w:val="20"/>
              </w:rPr>
              <w:t>.</w:t>
            </w:r>
          </w:p>
        </w:tc>
      </w:tr>
      <w:tr w:rsidR="0055485F" w:rsidRPr="00C040DB" w14:paraId="056CD9D7"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785A8F"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CM-6</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371DFA"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Configuration Settings</w:t>
            </w:r>
          </w:p>
        </w:tc>
        <w:tc>
          <w:tcPr>
            <w:tcW w:w="1177" w:type="dxa"/>
            <w:tcBorders>
              <w:top w:val="single" w:sz="6" w:space="0" w:color="000000"/>
              <w:left w:val="single" w:sz="6" w:space="0" w:color="000000"/>
              <w:bottom w:val="single" w:sz="6" w:space="0" w:color="000000"/>
              <w:right w:val="single" w:sz="6" w:space="0" w:color="000000"/>
            </w:tcBorders>
            <w:vAlign w:val="center"/>
          </w:tcPr>
          <w:p w14:paraId="39D82F2E" w14:textId="40EED5C8"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E20133" w14:textId="642491CA" w:rsidR="0055485F" w:rsidRPr="004A647A" w:rsidRDefault="00583AC4" w:rsidP="004A647A">
            <w:pPr>
              <w:pStyle w:val="NormalWeb"/>
              <w:spacing w:after="240" w:afterAutospacing="0"/>
              <w:rPr>
                <w:rFonts w:ascii="Calibri" w:hAnsi="Calibri" w:cstheme="minorHAnsi"/>
                <w:color w:val="000000"/>
                <w:sz w:val="20"/>
                <w:szCs w:val="20"/>
              </w:rPr>
            </w:pPr>
            <w:r>
              <w:rPr>
                <w:rFonts w:ascii="Calibri" w:hAnsi="Calibri" w:cstheme="minorHAnsi"/>
                <w:color w:val="000000"/>
                <w:sz w:val="20"/>
                <w:szCs w:val="20"/>
              </w:rPr>
              <w:t>I</w:t>
            </w:r>
            <w:r w:rsidR="0055485F" w:rsidRPr="004A647A">
              <w:rPr>
                <w:rFonts w:ascii="Calibri" w:hAnsi="Calibri" w:cstheme="minorHAnsi"/>
                <w:color w:val="000000"/>
                <w:sz w:val="20"/>
                <w:szCs w:val="20"/>
              </w:rPr>
              <w:t>nformation systems shall implement GSA be</w:t>
            </w:r>
            <w:r w:rsidR="00D724B1">
              <w:rPr>
                <w:rFonts w:ascii="Calibri" w:hAnsi="Calibri" w:cstheme="minorHAnsi"/>
                <w:color w:val="000000"/>
                <w:sz w:val="20"/>
                <w:szCs w:val="20"/>
              </w:rPr>
              <w:t xml:space="preserve">nchmarks for system hardening. </w:t>
            </w:r>
            <w:r w:rsidR="0055485F" w:rsidRPr="004A647A">
              <w:rPr>
                <w:rFonts w:ascii="Calibri" w:hAnsi="Calibri" w:cstheme="minorHAnsi"/>
                <w:color w:val="000000"/>
                <w:sz w:val="20"/>
                <w:szCs w:val="20"/>
              </w:rPr>
              <w:t>GSA benchmarks ma</w:t>
            </w:r>
            <w:r w:rsidR="004A647A">
              <w:rPr>
                <w:rFonts w:ascii="Calibri" w:hAnsi="Calibri" w:cstheme="minorHAnsi"/>
                <w:color w:val="000000"/>
                <w:sz w:val="20"/>
                <w:szCs w:val="20"/>
              </w:rPr>
              <w:t xml:space="preserve">y be exceeded but not lowered. </w:t>
            </w:r>
            <w:r w:rsidR="0055485F" w:rsidRPr="004A647A">
              <w:rPr>
                <w:rFonts w:ascii="Calibri" w:hAnsi="Calibri" w:cstheme="minorHAnsi"/>
                <w:color w:val="000000"/>
                <w:sz w:val="20"/>
                <w:szCs w:val="20"/>
              </w:rPr>
              <w:t>Where a GSA benchmark does NOT exist, GSA technical guidelines, NIST guidelines, Center for Internet Security guidelines (Level 1), or industry best practice guidelines, as deemed appropriate, may be used.</w:t>
            </w:r>
          </w:p>
          <w:p w14:paraId="5F85ED97" w14:textId="19929113" w:rsidR="0055485F" w:rsidRPr="004A647A" w:rsidRDefault="0055485F" w:rsidP="00583AC4">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Further, all workstations and servers connected to the GSA network </w:t>
            </w:r>
            <w:r w:rsidR="00583AC4">
              <w:rPr>
                <w:rFonts w:ascii="Calibri" w:hAnsi="Calibri" w:cstheme="minorHAnsi"/>
                <w:color w:val="000000"/>
                <w:sz w:val="20"/>
                <w:szCs w:val="20"/>
              </w:rPr>
              <w:t>shall have</w:t>
            </w:r>
            <w:r w:rsidRPr="004A647A">
              <w:rPr>
                <w:rFonts w:ascii="Calibri" w:hAnsi="Calibri" w:cstheme="minorHAnsi"/>
                <w:color w:val="000000"/>
                <w:sz w:val="20"/>
                <w:szCs w:val="20"/>
              </w:rPr>
              <w:t xml:space="preserve"> BigFix and have agents installed.</w:t>
            </w:r>
          </w:p>
        </w:tc>
      </w:tr>
      <w:tr w:rsidR="0055485F" w:rsidRPr="00C040DB" w14:paraId="642705EE"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EDC8D3" w14:textId="77777777" w:rsidR="0055485F" w:rsidRPr="00C040DB" w:rsidRDefault="0055485F" w:rsidP="004A647A">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CP-7</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3E1794" w14:textId="77777777" w:rsidR="0055485F" w:rsidRPr="00C040DB" w:rsidRDefault="0055485F" w:rsidP="004A647A">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Alternative Processing Site</w:t>
            </w:r>
          </w:p>
        </w:tc>
        <w:tc>
          <w:tcPr>
            <w:tcW w:w="1177" w:type="dxa"/>
            <w:tcBorders>
              <w:top w:val="single" w:sz="6" w:space="0" w:color="000000"/>
              <w:left w:val="single" w:sz="6" w:space="0" w:color="000000"/>
              <w:bottom w:val="single" w:sz="6" w:space="0" w:color="000000"/>
              <w:right w:val="single" w:sz="6" w:space="0" w:color="000000"/>
            </w:tcBorders>
            <w:vAlign w:val="center"/>
          </w:tcPr>
          <w:p w14:paraId="7534286D" w14:textId="36548399" w:rsidR="0055485F" w:rsidRPr="00C040DB" w:rsidRDefault="0055485F" w:rsidP="004A647A">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1B42D5" w14:textId="62A46DC5" w:rsidR="0055485F" w:rsidRPr="00C040DB" w:rsidRDefault="0055485F" w:rsidP="004A647A">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FIPS </w:t>
            </w:r>
            <w:r>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199 Moderate and High impact systems must implement processing across geographically-disparate locati</w:t>
            </w:r>
            <w:r w:rsidR="004A647A">
              <w:rPr>
                <w:rFonts w:asciiTheme="minorHAnsi" w:hAnsiTheme="minorHAnsi" w:cstheme="minorHAnsi"/>
                <w:color w:val="000000"/>
                <w:sz w:val="20"/>
                <w:szCs w:val="20"/>
              </w:rPr>
              <w:t xml:space="preserve">ons to ensure fault tolerance. </w:t>
            </w:r>
            <w:r w:rsidRPr="00C040DB">
              <w:rPr>
                <w:rFonts w:asciiTheme="minorHAnsi" w:hAnsiTheme="minorHAnsi" w:cstheme="minorHAnsi"/>
                <w:color w:val="000000"/>
                <w:sz w:val="20"/>
                <w:szCs w:val="20"/>
              </w:rPr>
              <w:t>Amazon Web Services based architectures must implement a multi-region strategy (multiple availability zones in a single region are not sufficient).</w:t>
            </w:r>
          </w:p>
        </w:tc>
      </w:tr>
      <w:tr w:rsidR="0055485F" w:rsidRPr="00C040DB" w14:paraId="516A585C"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7E0C0F" w14:textId="0F951922" w:rsidR="0055485F" w:rsidRPr="00C040DB" w:rsidRDefault="0055485F" w:rsidP="004A647A">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CP-8</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A13C6A" w14:textId="65F1F907" w:rsidR="0055485F" w:rsidRPr="00C040DB" w:rsidRDefault="0055485F" w:rsidP="004A647A">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Telecom Services</w:t>
            </w:r>
          </w:p>
        </w:tc>
        <w:tc>
          <w:tcPr>
            <w:tcW w:w="1177" w:type="dxa"/>
            <w:tcBorders>
              <w:top w:val="single" w:sz="6" w:space="0" w:color="000000"/>
              <w:left w:val="single" w:sz="6" w:space="0" w:color="000000"/>
              <w:bottom w:val="single" w:sz="6" w:space="0" w:color="000000"/>
              <w:right w:val="single" w:sz="6" w:space="0" w:color="000000"/>
            </w:tcBorders>
            <w:vAlign w:val="center"/>
          </w:tcPr>
          <w:p w14:paraId="0A97ABB8" w14:textId="0EEB6CEB" w:rsidR="0055485F" w:rsidRPr="00C040DB" w:rsidRDefault="0055485F" w:rsidP="004A647A">
            <w:pPr>
              <w:pStyle w:val="NormalWeb"/>
              <w:spacing w:after="0" w:afterAutospacing="0"/>
              <w:jc w:val="center"/>
              <w:rPr>
                <w:rFonts w:asciiTheme="minorHAnsi" w:hAnsiTheme="minorHAnsi" w:cstheme="minorHAnsi"/>
                <w:color w:val="000000"/>
                <w:sz w:val="20"/>
                <w:szCs w:val="20"/>
              </w:rPr>
            </w:pPr>
            <w:r w:rsidRPr="00C040DB">
              <w:rPr>
                <w:rFonts w:asciiTheme="minorHAnsi" w:hAnsiTheme="minorHAns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A35E6C" w14:textId="73CDEBE4" w:rsidR="0055485F" w:rsidRPr="00C040DB" w:rsidRDefault="0055485F" w:rsidP="004A647A">
            <w:pPr>
              <w:pStyle w:val="NormalWeb"/>
              <w:spacing w:after="0" w:afterAutospacing="0"/>
              <w:rPr>
                <w:rFonts w:asciiTheme="minorHAnsi" w:hAnsiTheme="minorHAnsi" w:cstheme="minorHAnsi"/>
                <w:color w:val="000000"/>
                <w:sz w:val="20"/>
                <w:szCs w:val="20"/>
              </w:rPr>
            </w:pPr>
            <w:r w:rsidRPr="00C040DB">
              <w:rPr>
                <w:rFonts w:asciiTheme="minorHAnsi" w:hAnsiTheme="minorHAnsi" w:cstheme="minorHAnsi"/>
                <w:color w:val="000000"/>
                <w:sz w:val="20"/>
                <w:szCs w:val="20"/>
              </w:rPr>
              <w:t xml:space="preserve">FIP </w:t>
            </w:r>
            <w:r w:rsidR="0031344F">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199 Moderate and High impact information systems must implement alternate telecom services to support resumption when the primary telecommunications capabilities are unavailable at either the primary or alternate processing or storage sites.</w:t>
            </w:r>
          </w:p>
        </w:tc>
      </w:tr>
      <w:tr w:rsidR="0055485F" w:rsidRPr="00C040DB" w14:paraId="415F3E48"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3C8929" w14:textId="46304C75" w:rsidR="0055485F" w:rsidRPr="00716D9B" w:rsidRDefault="0055485F" w:rsidP="004A647A">
            <w:pPr>
              <w:pStyle w:val="NormalWeb"/>
              <w:spacing w:after="0" w:afterAutospacing="0"/>
              <w:jc w:val="center"/>
              <w:rPr>
                <w:rFonts w:asciiTheme="minorHAnsi" w:hAnsiTheme="minorHAnsi" w:cstheme="minorHAnsi"/>
                <w:color w:val="000000"/>
                <w:sz w:val="20"/>
                <w:szCs w:val="20"/>
              </w:rPr>
            </w:pPr>
            <w:r w:rsidRPr="00716D9B">
              <w:rPr>
                <w:rFonts w:asciiTheme="minorHAnsi" w:hAnsiTheme="minorHAnsi" w:cstheme="minorHAnsi"/>
                <w:color w:val="000000"/>
                <w:sz w:val="20"/>
                <w:szCs w:val="20"/>
              </w:rPr>
              <w:t>IA-2 (1)</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66D1D2" w14:textId="45F20ED4" w:rsidR="0055485F" w:rsidRPr="00716D9B" w:rsidRDefault="0055485F" w:rsidP="004A647A">
            <w:pPr>
              <w:pStyle w:val="NormalWeb"/>
              <w:spacing w:after="0" w:afterAutospacing="0"/>
              <w:rPr>
                <w:rFonts w:asciiTheme="minorHAnsi" w:hAnsiTheme="minorHAnsi" w:cstheme="minorHAnsi"/>
                <w:color w:val="000000"/>
                <w:sz w:val="20"/>
                <w:szCs w:val="20"/>
              </w:rPr>
            </w:pPr>
            <w:r w:rsidRPr="00716D9B">
              <w:rPr>
                <w:rFonts w:asciiTheme="minorHAnsi" w:hAnsiTheme="minorHAnsi" w:cstheme="minorHAnsi"/>
                <w:color w:val="000000"/>
                <w:sz w:val="20"/>
                <w:szCs w:val="20"/>
              </w:rPr>
              <w:t xml:space="preserve">Identification and Authentication (Organizational Users) | </w:t>
            </w:r>
            <w:r w:rsidRPr="00716D9B">
              <w:rPr>
                <w:rFonts w:asciiTheme="minorHAnsi" w:hAnsiTheme="minorHAnsi"/>
                <w:color w:val="000000"/>
                <w:sz w:val="20"/>
              </w:rPr>
              <w:t>Network Access to Privileged Accounts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158C3CBC" w14:textId="722FAB30" w:rsidR="0055485F" w:rsidRPr="00716D9B" w:rsidRDefault="0055485F" w:rsidP="004A647A">
            <w:pPr>
              <w:pStyle w:val="NormalWeb"/>
              <w:spacing w:after="0" w:afterAutospacing="0"/>
              <w:jc w:val="center"/>
              <w:rPr>
                <w:rFonts w:asciiTheme="minorHAnsi" w:hAnsiTheme="minorHAnsi" w:cstheme="minorHAnsi"/>
                <w:color w:val="000000"/>
                <w:sz w:val="20"/>
                <w:szCs w:val="20"/>
              </w:rPr>
            </w:pPr>
            <w:r w:rsidRPr="00716D9B">
              <w:rPr>
                <w:rFonts w:asciiTheme="minorHAnsi" w:hAnsiTheme="minorHAns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B8E000" w14:textId="2E9C9269" w:rsidR="0055485F" w:rsidRPr="00716D9B" w:rsidRDefault="00583AC4" w:rsidP="0031344F">
            <w:pPr>
              <w:pStyle w:val="NormalWeb"/>
              <w:spacing w:after="120" w:afterAutospacing="0"/>
              <w:rPr>
                <w:rFonts w:asciiTheme="minorHAnsi" w:hAnsiTheme="minorHAnsi" w:cstheme="minorHAnsi"/>
                <w:sz w:val="20"/>
                <w:szCs w:val="20"/>
              </w:rPr>
            </w:pPr>
            <w:r w:rsidRPr="00716D9B">
              <w:rPr>
                <w:rFonts w:asciiTheme="minorHAnsi" w:hAnsiTheme="minorHAnsi" w:cstheme="minorHAnsi"/>
                <w:color w:val="000000"/>
                <w:sz w:val="20"/>
                <w:szCs w:val="20"/>
              </w:rPr>
              <w:t>I</w:t>
            </w:r>
            <w:r w:rsidR="0055485F" w:rsidRPr="00716D9B">
              <w:rPr>
                <w:rFonts w:asciiTheme="minorHAnsi" w:hAnsiTheme="minorHAnsi" w:cstheme="minorHAnsi"/>
                <w:color w:val="000000"/>
                <w:sz w:val="20"/>
                <w:szCs w:val="20"/>
              </w:rPr>
              <w:t>nformation systems shall implement multi-factor authentication for privileged accounts.</w:t>
            </w:r>
          </w:p>
          <w:p w14:paraId="4002AACD" w14:textId="2AC272A8" w:rsidR="00264DE6" w:rsidRPr="00716D9B" w:rsidRDefault="00583AC4" w:rsidP="00716D9B">
            <w:pPr>
              <w:pStyle w:val="NormalWeb"/>
              <w:spacing w:after="120" w:afterAutospacing="0"/>
              <w:rPr>
                <w:rFonts w:asciiTheme="minorHAnsi" w:hAnsiTheme="minorHAnsi" w:cstheme="minorHAnsi"/>
                <w:color w:val="000000"/>
                <w:sz w:val="20"/>
                <w:szCs w:val="20"/>
              </w:rPr>
            </w:pPr>
            <w:r w:rsidRPr="00716D9B">
              <w:rPr>
                <w:rFonts w:asciiTheme="minorHAnsi" w:hAnsiTheme="minorHAnsi" w:cstheme="minorHAnsi"/>
                <w:color w:val="000000"/>
                <w:sz w:val="20"/>
                <w:szCs w:val="20"/>
              </w:rPr>
              <w:t>Information</w:t>
            </w:r>
            <w:r w:rsidR="0055485F" w:rsidRPr="00716D9B">
              <w:rPr>
                <w:rFonts w:asciiTheme="minorHAnsi" w:hAnsiTheme="minorHAnsi" w:cstheme="minorHAnsi"/>
                <w:color w:val="000000"/>
                <w:sz w:val="20"/>
                <w:szCs w:val="20"/>
              </w:rPr>
              <w:t xml:space="preserve"> systems shall technically integrate with a GSA supported enterprise identification and authentication solution (e.g., SAML 2.0 with SSO integration (following 2FA with HSPD-12 PIV card)).</w:t>
            </w:r>
          </w:p>
        </w:tc>
      </w:tr>
      <w:tr w:rsidR="0055485F" w:rsidRPr="00C040DB" w14:paraId="4BBD5677"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E538C1" w14:textId="3324F5C8" w:rsidR="0055485F" w:rsidRPr="00716D9B" w:rsidRDefault="0055485F" w:rsidP="004A647A">
            <w:pPr>
              <w:pStyle w:val="NormalWeb"/>
              <w:spacing w:after="0" w:afterAutospacing="0"/>
              <w:jc w:val="center"/>
              <w:rPr>
                <w:rFonts w:ascii="Calibri" w:hAnsi="Calibri" w:cstheme="minorHAnsi"/>
                <w:color w:val="000000"/>
                <w:sz w:val="20"/>
                <w:szCs w:val="20"/>
              </w:rPr>
            </w:pPr>
            <w:r w:rsidRPr="00716D9B">
              <w:rPr>
                <w:rFonts w:ascii="Calibri" w:hAnsi="Calibri" w:cstheme="minorHAnsi"/>
                <w:color w:val="000000"/>
                <w:sz w:val="20"/>
                <w:szCs w:val="20"/>
              </w:rPr>
              <w:lastRenderedPageBreak/>
              <w:t>IA-2 (2)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BF33D4" w14:textId="2BF5D106" w:rsidR="0055485F" w:rsidRPr="00716D9B" w:rsidRDefault="0055485F" w:rsidP="004A647A">
            <w:pPr>
              <w:pStyle w:val="NormalWeb"/>
              <w:spacing w:after="0" w:afterAutospacing="0"/>
              <w:rPr>
                <w:rFonts w:ascii="Calibri" w:hAnsi="Calibri" w:cstheme="minorHAnsi"/>
                <w:color w:val="000000"/>
                <w:sz w:val="20"/>
                <w:szCs w:val="20"/>
              </w:rPr>
            </w:pPr>
            <w:r w:rsidRPr="00716D9B">
              <w:rPr>
                <w:rFonts w:ascii="Calibri" w:hAnsi="Calibri" w:cstheme="minorHAnsi"/>
                <w:color w:val="000000"/>
                <w:sz w:val="20"/>
                <w:szCs w:val="20"/>
              </w:rPr>
              <w:t xml:space="preserve">Identification and Authentication (Organizational Users) | </w:t>
            </w:r>
            <w:r w:rsidRPr="00716D9B">
              <w:rPr>
                <w:rFonts w:ascii="Calibri" w:hAnsi="Calibri"/>
                <w:color w:val="000000"/>
                <w:sz w:val="20"/>
                <w:szCs w:val="20"/>
              </w:rPr>
              <w:t>Network Access to Non-Privileged Accounts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0B3445A1" w14:textId="1060B095" w:rsidR="0055485F" w:rsidRPr="00716D9B" w:rsidRDefault="0055485F" w:rsidP="004A647A">
            <w:pPr>
              <w:pStyle w:val="NormalWeb"/>
              <w:spacing w:after="0" w:afterAutospacing="0"/>
              <w:jc w:val="center"/>
              <w:rPr>
                <w:rFonts w:ascii="Calibri" w:hAnsi="Calibri" w:cstheme="minorHAnsi"/>
                <w:color w:val="000000"/>
                <w:sz w:val="20"/>
                <w:szCs w:val="20"/>
              </w:rPr>
            </w:pPr>
            <w:r w:rsidRPr="00716D9B">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44BC9B" w14:textId="783BF252" w:rsidR="0055485F" w:rsidRPr="00716D9B" w:rsidRDefault="0055485F" w:rsidP="004A647A">
            <w:pPr>
              <w:pStyle w:val="NormalWeb"/>
              <w:spacing w:after="240" w:afterAutospacing="0"/>
              <w:rPr>
                <w:rFonts w:ascii="Calibri" w:hAnsi="Calibri" w:cstheme="minorHAnsi"/>
                <w:sz w:val="20"/>
                <w:szCs w:val="20"/>
              </w:rPr>
            </w:pPr>
            <w:r w:rsidRPr="00716D9B">
              <w:rPr>
                <w:rFonts w:ascii="Calibri" w:hAnsi="Calibri" w:cstheme="minorHAnsi"/>
                <w:color w:val="000000"/>
                <w:sz w:val="20"/>
                <w:szCs w:val="20"/>
              </w:rPr>
              <w:t>Information systems at the FIPS PUB 199 Moderate and High impact levels must implement multi-factor authentication for non-privileged accounts</w:t>
            </w:r>
            <w:r w:rsidR="004A647A" w:rsidRPr="00716D9B">
              <w:rPr>
                <w:rFonts w:ascii="Calibri" w:hAnsi="Calibri" w:cstheme="minorHAnsi"/>
                <w:color w:val="000000"/>
                <w:sz w:val="20"/>
                <w:szCs w:val="20"/>
              </w:rPr>
              <w:t>.</w:t>
            </w:r>
          </w:p>
          <w:p w14:paraId="6F5FDD65" w14:textId="4881D1AC" w:rsidR="00264DE6" w:rsidRPr="00716D9B" w:rsidRDefault="00583AC4" w:rsidP="00716D9B">
            <w:pPr>
              <w:pStyle w:val="NormalWeb"/>
              <w:spacing w:after="120" w:afterAutospacing="0"/>
              <w:rPr>
                <w:rFonts w:ascii="Calibri" w:hAnsi="Calibri" w:cstheme="minorHAnsi"/>
                <w:color w:val="000000"/>
                <w:sz w:val="20"/>
                <w:szCs w:val="20"/>
              </w:rPr>
            </w:pPr>
            <w:r w:rsidRPr="00716D9B">
              <w:rPr>
                <w:rFonts w:ascii="Calibri" w:hAnsi="Calibri" w:cstheme="minorHAnsi"/>
                <w:color w:val="000000"/>
                <w:sz w:val="20"/>
                <w:szCs w:val="20"/>
              </w:rPr>
              <w:t>I</w:t>
            </w:r>
            <w:r w:rsidR="00EE72A7" w:rsidRPr="00716D9B">
              <w:rPr>
                <w:rFonts w:ascii="Calibri" w:hAnsi="Calibri" w:cstheme="minorHAnsi"/>
                <w:color w:val="000000"/>
                <w:sz w:val="20"/>
                <w:szCs w:val="20"/>
              </w:rPr>
              <w:t>nformation</w:t>
            </w:r>
            <w:r w:rsidR="0055485F" w:rsidRPr="00716D9B">
              <w:rPr>
                <w:rFonts w:ascii="Calibri" w:hAnsi="Calibri" w:cstheme="minorHAnsi"/>
                <w:color w:val="000000"/>
                <w:sz w:val="20"/>
                <w:szCs w:val="20"/>
              </w:rPr>
              <w:t xml:space="preserve"> systems shall technically integrate with a GSA supported enterprise identification and authentication solution (e.g., SAML 2.0 with SSO integration (following 2FA with HSPD-12 PIV card)).</w:t>
            </w:r>
          </w:p>
        </w:tc>
      </w:tr>
      <w:tr w:rsidR="0055485F" w:rsidRPr="00C040DB" w14:paraId="37D0F882"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F7472CF"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IA-7</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65363B"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Cryptographic Module Authentication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3AA18A7A" w14:textId="1130E17A"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A5B5C6" w14:textId="645C42A1" w:rsidR="0055485F" w:rsidRPr="004A647A" w:rsidRDefault="0055485F" w:rsidP="004A647A">
            <w:pPr>
              <w:pStyle w:val="NormalWeb"/>
              <w:spacing w:after="240" w:afterAutospacing="0"/>
              <w:rPr>
                <w:rFonts w:ascii="Calibri" w:hAnsi="Calibri" w:cstheme="minorHAnsi"/>
                <w:sz w:val="20"/>
                <w:szCs w:val="20"/>
              </w:rPr>
            </w:pPr>
            <w:r w:rsidRPr="004A647A">
              <w:rPr>
                <w:rFonts w:ascii="Calibri" w:hAnsi="Calibri" w:cstheme="minorHAnsi"/>
                <w:color w:val="000000"/>
                <w:sz w:val="20"/>
                <w:szCs w:val="20"/>
              </w:rPr>
              <w:t>The information system shall implement FIPS PUB 140-2 compliant encryption modules for authentication functions.</w:t>
            </w:r>
            <w:r w:rsidR="004A647A">
              <w:rPr>
                <w:rFonts w:ascii="Calibri" w:hAnsi="Calibri" w:cstheme="minorHAnsi"/>
                <w:color w:val="000000"/>
                <w:sz w:val="20"/>
                <w:szCs w:val="20"/>
              </w:rPr>
              <w:t xml:space="preserve"> </w:t>
            </w:r>
            <w:r w:rsidRPr="004A647A">
              <w:rPr>
                <w:rFonts w:ascii="Calibri" w:hAnsi="Calibri" w:cstheme="minorHAnsi"/>
                <w:color w:val="000000"/>
                <w:sz w:val="20"/>
                <w:szCs w:val="20"/>
              </w:rPr>
              <w:t>Reference:</w:t>
            </w:r>
          </w:p>
          <w:p w14:paraId="6F98A1F2" w14:textId="10B9BA07" w:rsidR="0055485F" w:rsidRPr="004A647A" w:rsidRDefault="00787ABE" w:rsidP="004A647A">
            <w:pPr>
              <w:pStyle w:val="NormalWeb"/>
              <w:spacing w:after="0" w:afterAutospacing="0"/>
              <w:rPr>
                <w:rFonts w:ascii="Calibri" w:hAnsi="Calibri" w:cstheme="minorHAnsi"/>
                <w:color w:val="000000"/>
                <w:sz w:val="20"/>
                <w:szCs w:val="20"/>
              </w:rPr>
            </w:pPr>
            <w:hyperlink r:id="rId94" w:history="1">
              <w:r w:rsidR="00054DA1" w:rsidRPr="00054DA1">
                <w:rPr>
                  <w:rStyle w:val="Hyperlink"/>
                  <w:rFonts w:asciiTheme="minorHAnsi" w:hAnsiTheme="minorHAnsi"/>
                  <w:sz w:val="20"/>
                  <w:szCs w:val="20"/>
                </w:rPr>
                <w:t>https://csrc.nist.gov/Projects/Cryptographic-Module-Validation-Program/Validated-Modules</w:t>
              </w:r>
            </w:hyperlink>
          </w:p>
        </w:tc>
      </w:tr>
      <w:tr w:rsidR="0055485F" w:rsidRPr="00C040DB" w14:paraId="6FC5497A"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DA747B"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MP-4</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B38A0B"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Media Storage</w:t>
            </w:r>
          </w:p>
        </w:tc>
        <w:tc>
          <w:tcPr>
            <w:tcW w:w="1177" w:type="dxa"/>
            <w:tcBorders>
              <w:top w:val="single" w:sz="6" w:space="0" w:color="000000"/>
              <w:left w:val="single" w:sz="6" w:space="0" w:color="000000"/>
              <w:bottom w:val="single" w:sz="6" w:space="0" w:color="000000"/>
              <w:right w:val="single" w:sz="6" w:space="0" w:color="000000"/>
            </w:tcBorders>
            <w:vAlign w:val="center"/>
          </w:tcPr>
          <w:p w14:paraId="555C739E" w14:textId="1B46CB15"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2CA901" w14:textId="2C629F7E"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Digital media including magnetic tapes, external/removable hard drives, flash/thumb drives, diskettes, compact disks and digital video disks shall be encrypted using a FIPS PUB 140-2 certified encryption module.</w:t>
            </w:r>
          </w:p>
        </w:tc>
      </w:tr>
      <w:tr w:rsidR="0055485F" w:rsidRPr="00C040DB" w14:paraId="61FDDF2D"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A0CE32"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MP-5</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133E2F"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Media Transport</w:t>
            </w:r>
          </w:p>
        </w:tc>
        <w:tc>
          <w:tcPr>
            <w:tcW w:w="1177" w:type="dxa"/>
            <w:tcBorders>
              <w:top w:val="single" w:sz="6" w:space="0" w:color="000000"/>
              <w:left w:val="single" w:sz="6" w:space="0" w:color="000000"/>
              <w:bottom w:val="single" w:sz="6" w:space="0" w:color="000000"/>
              <w:right w:val="single" w:sz="6" w:space="0" w:color="000000"/>
            </w:tcBorders>
            <w:vAlign w:val="center"/>
          </w:tcPr>
          <w:p w14:paraId="79CDAA34" w14:textId="05E99C3B"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45922D" w14:textId="5BC802D9"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Digital media including magnetic tapes, external/removable hard drives, flash/thumb drives and digital video disks shall be encrypted using a FIPS PUB 140-2 certified encryption module during transport outside of controlled areas.</w:t>
            </w:r>
          </w:p>
        </w:tc>
      </w:tr>
      <w:tr w:rsidR="0055485F" w:rsidRPr="00C040DB" w14:paraId="54CADC76"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67B64F"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PL-8</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C9E34C"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Security Architecture</w:t>
            </w:r>
          </w:p>
        </w:tc>
        <w:tc>
          <w:tcPr>
            <w:tcW w:w="1177" w:type="dxa"/>
            <w:tcBorders>
              <w:top w:val="single" w:sz="6" w:space="0" w:color="000000"/>
              <w:left w:val="single" w:sz="6" w:space="0" w:color="000000"/>
              <w:bottom w:val="single" w:sz="6" w:space="0" w:color="000000"/>
              <w:right w:val="single" w:sz="6" w:space="0" w:color="000000"/>
            </w:tcBorders>
            <w:vAlign w:val="center"/>
          </w:tcPr>
          <w:p w14:paraId="5712DF96" w14:textId="6E1B2E5D"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2191FC" w14:textId="2A829F39"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All information system security architectures must be formally reviewed and approved by the Office of the Chief Information Security Officer, Security Engineering Division during the system develop/design stages of the SDLC and prior to Security Assessment and Authorization.</w:t>
            </w:r>
          </w:p>
        </w:tc>
      </w:tr>
      <w:tr w:rsidR="0055485F" w:rsidRPr="00C040DB" w14:paraId="1460DD09"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BD22B0" w14:textId="2DD7C303"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RA-5</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E8A7EF" w14:textId="49610E59"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Vulnerability Scanning</w:t>
            </w:r>
          </w:p>
        </w:tc>
        <w:tc>
          <w:tcPr>
            <w:tcW w:w="1177" w:type="dxa"/>
            <w:tcBorders>
              <w:top w:val="single" w:sz="6" w:space="0" w:color="000000"/>
              <w:left w:val="single" w:sz="6" w:space="0" w:color="000000"/>
              <w:bottom w:val="single" w:sz="6" w:space="0" w:color="000000"/>
              <w:right w:val="single" w:sz="6" w:space="0" w:color="000000"/>
            </w:tcBorders>
            <w:vAlign w:val="center"/>
          </w:tcPr>
          <w:p w14:paraId="767F482C" w14:textId="2B705861"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00C3B6" w14:textId="62B4CFC0" w:rsidR="0055485F" w:rsidRPr="004A647A" w:rsidRDefault="0055485F" w:rsidP="004A6435">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All systems must integrate with the GSA v</w:t>
            </w:r>
            <w:r w:rsidR="00054DA1">
              <w:rPr>
                <w:rFonts w:ascii="Calibri" w:hAnsi="Calibri" w:cstheme="minorHAnsi"/>
                <w:color w:val="000000"/>
                <w:sz w:val="20"/>
                <w:szCs w:val="20"/>
              </w:rPr>
              <w:t xml:space="preserve">ulnerability scanning tool set </w:t>
            </w:r>
            <w:r w:rsidRPr="004A647A">
              <w:rPr>
                <w:rFonts w:ascii="Calibri" w:hAnsi="Calibri" w:cstheme="minorHAnsi"/>
                <w:color w:val="000000"/>
                <w:sz w:val="20"/>
                <w:szCs w:val="20"/>
              </w:rPr>
              <w:t>managed by the Security Operations Division in the Office of the Chie</w:t>
            </w:r>
            <w:r w:rsidR="004A647A">
              <w:rPr>
                <w:rFonts w:ascii="Calibri" w:hAnsi="Calibri" w:cstheme="minorHAnsi"/>
                <w:color w:val="000000"/>
                <w:sz w:val="20"/>
                <w:szCs w:val="20"/>
              </w:rPr>
              <w:t>f Information Security Officer.</w:t>
            </w:r>
            <w:r w:rsidRPr="004A647A">
              <w:rPr>
                <w:rFonts w:ascii="Calibri" w:hAnsi="Calibri" w:cstheme="minorHAnsi"/>
                <w:color w:val="000000"/>
                <w:sz w:val="20"/>
                <w:szCs w:val="20"/>
              </w:rPr>
              <w:t xml:space="preserve"> </w:t>
            </w:r>
            <w:r w:rsidR="004A6435" w:rsidRPr="004A647A">
              <w:rPr>
                <w:rFonts w:ascii="Calibri" w:hAnsi="Calibri" w:cstheme="minorHAnsi"/>
                <w:color w:val="000000"/>
                <w:sz w:val="20"/>
                <w:szCs w:val="20"/>
              </w:rPr>
              <w:t>Information systems shall coordinate integration with the scanning program by contacting</w:t>
            </w:r>
            <w:r w:rsidR="004A6435">
              <w:rPr>
                <w:rFonts w:ascii="Calibri" w:hAnsi="Calibri" w:cstheme="minorHAnsi"/>
                <w:sz w:val="20"/>
                <w:szCs w:val="20"/>
              </w:rPr>
              <w:t xml:space="preserve"> </w:t>
            </w:r>
            <w:hyperlink r:id="rId95" w:tgtFrame="_blank" w:history="1">
              <w:r w:rsidR="004A6435" w:rsidRPr="00443D82">
                <w:rPr>
                  <w:rFonts w:ascii="Calibri" w:hAnsi="Calibri" w:cstheme="minorHAnsi"/>
                  <w:color w:val="000000"/>
                  <w:sz w:val="20"/>
                  <w:szCs w:val="20"/>
                </w:rPr>
                <w:t>SecOps@gsa.gov</w:t>
              </w:r>
            </w:hyperlink>
            <w:r w:rsidRPr="004A647A">
              <w:rPr>
                <w:rFonts w:ascii="Calibri" w:hAnsi="Calibri" w:cstheme="minorHAnsi"/>
                <w:color w:val="000000"/>
                <w:sz w:val="20"/>
                <w:szCs w:val="20"/>
              </w:rPr>
              <w:t>.</w:t>
            </w:r>
          </w:p>
        </w:tc>
      </w:tr>
      <w:tr w:rsidR="0055485F" w:rsidRPr="00C040DB" w14:paraId="0058F886"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E5EE5B" w14:textId="17CD2108"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SA-22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FF60C39" w14:textId="3378EE19"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Unsupported System Components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5D3FC796" w14:textId="415305C8"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GSA Required</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D8C05F" w14:textId="70E140B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All systems must be comprised of software and hardware components that are fully supported in terms of security patching for the anticipated life of the system; software must be on</w:t>
            </w:r>
            <w:r w:rsidR="00FF48F2">
              <w:rPr>
                <w:rFonts w:ascii="Calibri" w:hAnsi="Calibri" w:cstheme="minorHAnsi"/>
                <w:color w:val="000000"/>
                <w:sz w:val="20"/>
                <w:szCs w:val="20"/>
              </w:rPr>
              <w:t xml:space="preserve"> GSA’s</w:t>
            </w:r>
            <w:r w:rsidRPr="004A647A">
              <w:rPr>
                <w:rFonts w:ascii="Calibri" w:hAnsi="Calibri" w:cstheme="minorHAnsi"/>
                <w:color w:val="000000"/>
                <w:sz w:val="20"/>
                <w:szCs w:val="20"/>
              </w:rPr>
              <w:t xml:space="preserve"> </w:t>
            </w:r>
            <w:r w:rsidR="00287D45">
              <w:rPr>
                <w:rFonts w:asciiTheme="minorHAnsi" w:hAnsiTheme="minorHAnsi" w:cstheme="minorHAnsi"/>
                <w:color w:val="000000"/>
                <w:sz w:val="20"/>
                <w:szCs w:val="20"/>
              </w:rPr>
              <w:t>Enterprise Architecture IT Standards List</w:t>
            </w:r>
            <w:r w:rsidRPr="004A647A">
              <w:rPr>
                <w:rFonts w:ascii="Calibri" w:hAnsi="Calibri" w:cstheme="minorHAnsi"/>
                <w:color w:val="000000"/>
                <w:sz w:val="20"/>
                <w:szCs w:val="20"/>
              </w:rPr>
              <w:t>.</w:t>
            </w:r>
          </w:p>
        </w:tc>
      </w:tr>
      <w:tr w:rsidR="00287D45" w:rsidRPr="00C040DB" w14:paraId="4DD1CEC2"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56270B" w14:textId="5AEE4D74" w:rsidR="00287D45" w:rsidRPr="004A647A" w:rsidRDefault="00287D45" w:rsidP="004A647A">
            <w:pPr>
              <w:pStyle w:val="NormalWeb"/>
              <w:spacing w:after="0" w:afterAutospacing="0"/>
              <w:jc w:val="center"/>
              <w:rPr>
                <w:rFonts w:ascii="Calibri" w:hAnsi="Calibri" w:cstheme="minorHAnsi"/>
                <w:color w:val="000000"/>
                <w:sz w:val="20"/>
                <w:szCs w:val="20"/>
              </w:rPr>
            </w:pPr>
            <w:r>
              <w:rPr>
                <w:rFonts w:ascii="Calibri" w:hAnsi="Calibri" w:cstheme="minorHAnsi"/>
                <w:color w:val="000000"/>
                <w:sz w:val="20"/>
                <w:szCs w:val="20"/>
              </w:rPr>
              <w:lastRenderedPageBreak/>
              <w:t>SC-8</w:t>
            </w:r>
            <w:r w:rsidRPr="004A647A">
              <w:rPr>
                <w:rFonts w:ascii="Calibri" w:hAnsi="Calibri" w:cstheme="minorHAnsi"/>
                <w:color w:val="000000"/>
                <w:sz w:val="20"/>
                <w:szCs w:val="20"/>
              </w:rPr>
              <w:t>/ SC-8(1)</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24AFA2" w14:textId="30367028" w:rsidR="00287D45" w:rsidRPr="004A647A" w:rsidRDefault="00287D45"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Transmission Confidentiality and Integration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02729D24" w14:textId="3E639C3C" w:rsidR="00287D45" w:rsidRPr="004A647A" w:rsidRDefault="00287D45"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E6282A" w14:textId="77777777" w:rsidR="00287D45" w:rsidRPr="00C040DB" w:rsidRDefault="00287D45" w:rsidP="00241B77">
            <w:pPr>
              <w:pStyle w:val="NormalWeb"/>
              <w:spacing w:after="120" w:afterAutospacing="0"/>
              <w:rPr>
                <w:rFonts w:asciiTheme="minorHAnsi" w:hAnsiTheme="minorHAnsi" w:cstheme="minorHAnsi"/>
                <w:sz w:val="20"/>
                <w:szCs w:val="20"/>
              </w:rPr>
            </w:pPr>
            <w:r w:rsidRPr="00C040DB">
              <w:rPr>
                <w:rFonts w:asciiTheme="minorHAnsi" w:hAnsiTheme="minorHAnsi" w:cstheme="minorHAnsi"/>
                <w:color w:val="000000"/>
                <w:sz w:val="20"/>
                <w:szCs w:val="20"/>
              </w:rPr>
              <w:t xml:space="preserve">Implemented encryption algorithms and cryptographic modules shall be FIPS-approved and FIPS </w:t>
            </w:r>
            <w:r>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 xml:space="preserve">140-2 validated, respectively. </w:t>
            </w:r>
          </w:p>
          <w:p w14:paraId="739F8263" w14:textId="77777777" w:rsidR="00287D45" w:rsidRPr="00C040DB" w:rsidRDefault="00287D45"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Digital signature encryption algorithms - Reference: </w:t>
            </w:r>
            <w:hyperlink r:id="rId96" w:history="1">
              <w:r w:rsidRPr="00265DE6">
                <w:rPr>
                  <w:rStyle w:val="Hyperlink"/>
                  <w:rFonts w:asciiTheme="minorHAnsi" w:hAnsiTheme="minorHAnsi"/>
                  <w:sz w:val="20"/>
                  <w:szCs w:val="20"/>
                </w:rPr>
                <w:t>https://csrc.nist.gov/Projects/Cryptographic-Algorithm-Validation-Program/Validation/Validation-List/DSA</w:t>
              </w:r>
            </w:hyperlink>
          </w:p>
          <w:p w14:paraId="495A0A79" w14:textId="77777777" w:rsidR="00287D45" w:rsidRPr="00C040DB" w:rsidRDefault="00287D45" w:rsidP="00AA2B88">
            <w:pPr>
              <w:pStyle w:val="NormalWeb"/>
              <w:numPr>
                <w:ilvl w:val="0"/>
                <w:numId w:val="47"/>
              </w:numPr>
              <w:tabs>
                <w:tab w:val="clear" w:pos="1440"/>
                <w:tab w:val="num" w:pos="345"/>
              </w:tabs>
              <w:spacing w:after="0" w:afterAutospacing="0"/>
              <w:ind w:left="345"/>
              <w:rPr>
                <w:rFonts w:asciiTheme="minorHAnsi" w:hAnsiTheme="minorHAnsi" w:cstheme="minorHAnsi"/>
                <w:sz w:val="20"/>
                <w:szCs w:val="20"/>
              </w:rPr>
            </w:pPr>
            <w:r w:rsidRPr="00C040DB">
              <w:rPr>
                <w:rFonts w:asciiTheme="minorHAnsi" w:hAnsiTheme="minorHAnsi" w:cstheme="minorHAnsi"/>
                <w:color w:val="000000"/>
                <w:sz w:val="20"/>
                <w:szCs w:val="20"/>
              </w:rPr>
              <w:t xml:space="preserve">Block cypher encryption algorithms - Reference: </w:t>
            </w:r>
            <w:hyperlink r:id="rId97" w:history="1">
              <w:r w:rsidRPr="00FD2166">
                <w:rPr>
                  <w:rStyle w:val="Hyperlink"/>
                  <w:rFonts w:asciiTheme="minorHAnsi" w:hAnsiTheme="minorHAnsi"/>
                  <w:sz w:val="20"/>
                  <w:szCs w:val="20"/>
                </w:rPr>
                <w:t>https://csrc.nist.gov/Projects/Cryptographic-Algorithm-Validation-Program/Block-Ciphers</w:t>
              </w:r>
            </w:hyperlink>
          </w:p>
          <w:p w14:paraId="1E509D33" w14:textId="77777777" w:rsidR="00287D45" w:rsidRPr="00C040DB" w:rsidRDefault="00287D45"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Secure hashing algorithms – Reference: </w:t>
            </w:r>
            <w:hyperlink r:id="rId98" w:history="1">
              <w:r w:rsidRPr="00FD2166">
                <w:rPr>
                  <w:rStyle w:val="Hyperlink"/>
                  <w:rFonts w:asciiTheme="minorHAnsi" w:hAnsiTheme="minorHAnsi"/>
                  <w:sz w:val="20"/>
                  <w:szCs w:val="20"/>
                </w:rPr>
                <w:t>https://csrc.nist.gov/Projects/Cryptographic-Algorithm-Validation-Program/Secure-Hashing</w:t>
              </w:r>
            </w:hyperlink>
          </w:p>
          <w:p w14:paraId="15AB6DD2" w14:textId="77777777" w:rsidR="00287D45" w:rsidRDefault="00287D45" w:rsidP="00241B77">
            <w:pPr>
              <w:pStyle w:val="NormalWeb"/>
              <w:spacing w:after="0" w:afterAutospacing="0"/>
              <w:rPr>
                <w:rFonts w:asciiTheme="minorHAnsi" w:hAnsiTheme="minorHAnsi" w:cstheme="minorHAnsi"/>
                <w:color w:val="000000"/>
                <w:sz w:val="20"/>
                <w:szCs w:val="20"/>
              </w:rPr>
            </w:pPr>
          </w:p>
          <w:p w14:paraId="6CA0BEEB" w14:textId="77777777" w:rsidR="00287D45" w:rsidRPr="0024675F" w:rsidRDefault="00287D45" w:rsidP="00241B7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Internet accessible </w:t>
            </w:r>
            <w:r w:rsidRPr="0024675F">
              <w:rPr>
                <w:rFonts w:asciiTheme="minorHAnsi" w:hAnsiTheme="minorHAnsi" w:cstheme="minorHAnsi"/>
                <w:color w:val="000000"/>
                <w:sz w:val="20"/>
                <w:szCs w:val="20"/>
              </w:rPr>
              <w:t xml:space="preserve">Websites </w:t>
            </w:r>
            <w:r>
              <w:rPr>
                <w:rFonts w:asciiTheme="minorHAnsi" w:hAnsiTheme="minorHAnsi" w:cstheme="minorHAnsi"/>
                <w:color w:val="000000"/>
                <w:sz w:val="20"/>
                <w:szCs w:val="20"/>
              </w:rPr>
              <w:t>shall</w:t>
            </w:r>
            <w:r w:rsidRPr="0024675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implement HTTPS Only and </w:t>
            </w:r>
            <w:hyperlink r:id="rId99">
              <w:r w:rsidRPr="0024675F">
                <w:rPr>
                  <w:rFonts w:asciiTheme="minorHAnsi" w:hAnsiTheme="minorHAnsi" w:cstheme="minorHAnsi"/>
                  <w:color w:val="000000"/>
                  <w:sz w:val="20"/>
                  <w:szCs w:val="20"/>
                </w:rPr>
                <w:t>HTTP Strict Transport Security</w:t>
              </w:r>
            </w:hyperlink>
            <w:r w:rsidRPr="0024675F">
              <w:rPr>
                <w:rFonts w:asciiTheme="minorHAnsi" w:hAnsiTheme="minorHAnsi" w:cstheme="minorHAnsi"/>
                <w:color w:val="000000"/>
                <w:sz w:val="20"/>
                <w:szCs w:val="20"/>
              </w:rPr>
              <w:t xml:space="preserve"> (HSTS)</w:t>
            </w:r>
            <w:r>
              <w:rPr>
                <w:rFonts w:asciiTheme="minorHAnsi" w:hAnsiTheme="minorHAnsi" w:cstheme="minorHAnsi"/>
                <w:color w:val="000000"/>
                <w:sz w:val="20"/>
                <w:szCs w:val="20"/>
              </w:rPr>
              <w:t>, reference OMB Memorandum M-15-13.</w:t>
            </w:r>
          </w:p>
          <w:p w14:paraId="020325E7" w14:textId="7F6FC52A" w:rsidR="00287D45" w:rsidRPr="004A647A" w:rsidRDefault="00287D45" w:rsidP="00667CA2">
            <w:pPr>
              <w:pStyle w:val="NormalWeb"/>
              <w:spacing w:after="0" w:afterAutospacing="0"/>
              <w:rPr>
                <w:rFonts w:ascii="Calibri" w:hAnsi="Calibri" w:cstheme="minorHAnsi"/>
                <w:color w:val="000000"/>
                <w:sz w:val="20"/>
                <w:szCs w:val="20"/>
              </w:rPr>
            </w:pPr>
            <w:r w:rsidRPr="00C040DB">
              <w:rPr>
                <w:rFonts w:asciiTheme="minorHAnsi" w:hAnsiTheme="minorHAnsi" w:cstheme="minorHAnsi"/>
                <w:color w:val="000000"/>
                <w:sz w:val="20"/>
                <w:szCs w:val="20"/>
              </w:rPr>
              <w:t xml:space="preserve">SSL/TLS </w:t>
            </w:r>
            <w:r w:rsidRPr="00E8746E">
              <w:rPr>
                <w:rFonts w:asciiTheme="minorHAnsi" w:hAnsiTheme="minorHAnsi" w:cstheme="minorHAnsi"/>
                <w:color w:val="000000"/>
                <w:sz w:val="20"/>
                <w:szCs w:val="20"/>
              </w:rPr>
              <w:t xml:space="preserve">implementations shall align with GSA IT Security Procedural Guide 14-69, </w:t>
            </w:r>
            <w:r w:rsidRPr="00E96F41">
              <w:rPr>
                <w:rFonts w:asciiTheme="minorHAnsi" w:hAnsiTheme="minorHAnsi" w:cstheme="minorHAnsi"/>
                <w:i/>
                <w:color w:val="000000"/>
                <w:sz w:val="20"/>
                <w:szCs w:val="20"/>
              </w:rPr>
              <w:t>“</w:t>
            </w:r>
            <w:r w:rsidRPr="00E96F41">
              <w:rPr>
                <w:rFonts w:asciiTheme="minorHAnsi" w:hAnsiTheme="minorHAnsi"/>
                <w:i/>
                <w:sz w:val="20"/>
              </w:rPr>
              <w:t>SSL/TLS Implementation</w:t>
            </w:r>
            <w:r w:rsidRPr="00E96F41">
              <w:rPr>
                <w:rFonts w:asciiTheme="minorHAnsi" w:hAnsiTheme="minorHAnsi" w:cstheme="minorHAnsi"/>
                <w:i/>
                <w:color w:val="000000"/>
                <w:sz w:val="20"/>
                <w:szCs w:val="20"/>
              </w:rPr>
              <w:t>.</w:t>
            </w:r>
            <w:r w:rsidR="00FA6237" w:rsidRPr="00E96F41">
              <w:rPr>
                <w:rFonts w:asciiTheme="minorHAnsi" w:hAnsiTheme="minorHAnsi" w:cstheme="minorHAnsi"/>
                <w:i/>
                <w:color w:val="000000"/>
                <w:sz w:val="20"/>
                <w:szCs w:val="20"/>
              </w:rPr>
              <w:t>”</w:t>
            </w:r>
          </w:p>
        </w:tc>
      </w:tr>
      <w:tr w:rsidR="00287D45" w:rsidRPr="00C040DB" w14:paraId="7D4C231A"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787C94" w14:textId="77777777" w:rsidR="00287D45" w:rsidRPr="004A647A" w:rsidRDefault="00287D45"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SC-13</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4FE7D8" w14:textId="258C3884" w:rsidR="00287D45" w:rsidRPr="004A647A" w:rsidRDefault="00287D45"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Cryptographic Protection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628D8D0A" w14:textId="23CEA910" w:rsidR="00287D45" w:rsidRPr="004A647A" w:rsidRDefault="00287D45"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7D4BAA" w14:textId="77777777" w:rsidR="00287D45" w:rsidRPr="00C040DB" w:rsidRDefault="00287D45" w:rsidP="00241B77">
            <w:pPr>
              <w:pStyle w:val="NormalWeb"/>
              <w:spacing w:after="120" w:afterAutospacing="0"/>
              <w:rPr>
                <w:rFonts w:asciiTheme="minorHAnsi" w:hAnsiTheme="minorHAnsi" w:cstheme="minorHAnsi"/>
                <w:sz w:val="20"/>
                <w:szCs w:val="20"/>
              </w:rPr>
            </w:pPr>
            <w:r w:rsidRPr="00C040DB">
              <w:rPr>
                <w:rFonts w:asciiTheme="minorHAnsi" w:hAnsiTheme="minorHAnsi" w:cstheme="minorHAnsi"/>
                <w:color w:val="000000"/>
                <w:sz w:val="20"/>
                <w:szCs w:val="20"/>
              </w:rPr>
              <w:t xml:space="preserve">Implemented encryption algorithms and cryptographic modules shall be FIPS-approved and FIPS </w:t>
            </w:r>
            <w:r>
              <w:rPr>
                <w:rFonts w:asciiTheme="minorHAnsi" w:hAnsiTheme="minorHAnsi" w:cstheme="minorHAnsi"/>
                <w:color w:val="000000"/>
                <w:sz w:val="20"/>
                <w:szCs w:val="20"/>
              </w:rPr>
              <w:t xml:space="preserve">PUB </w:t>
            </w:r>
            <w:r w:rsidRPr="00C040DB">
              <w:rPr>
                <w:rFonts w:asciiTheme="minorHAnsi" w:hAnsiTheme="minorHAnsi" w:cstheme="minorHAnsi"/>
                <w:color w:val="000000"/>
                <w:sz w:val="20"/>
                <w:szCs w:val="20"/>
              </w:rPr>
              <w:t xml:space="preserve">140-2 validated, respectively. </w:t>
            </w:r>
          </w:p>
          <w:p w14:paraId="67CC8C61" w14:textId="77777777" w:rsidR="00287D45" w:rsidRPr="00C040DB" w:rsidRDefault="00287D45" w:rsidP="00AA2B88">
            <w:pPr>
              <w:pStyle w:val="NormalWeb"/>
              <w:numPr>
                <w:ilvl w:val="0"/>
                <w:numId w:val="47"/>
              </w:numPr>
              <w:tabs>
                <w:tab w:val="clear" w:pos="1440"/>
                <w:tab w:val="num" w:pos="345"/>
              </w:tabs>
              <w:spacing w:after="0" w:afterAutospacing="0"/>
              <w:ind w:left="345" w:hanging="345"/>
              <w:rPr>
                <w:rFonts w:asciiTheme="minorHAnsi" w:hAnsiTheme="minorHAnsi" w:cstheme="minorHAnsi"/>
                <w:sz w:val="20"/>
                <w:szCs w:val="20"/>
              </w:rPr>
            </w:pPr>
            <w:r w:rsidRPr="00C040DB">
              <w:rPr>
                <w:rFonts w:asciiTheme="minorHAnsi" w:hAnsiTheme="minorHAnsi" w:cstheme="minorHAnsi"/>
                <w:color w:val="000000"/>
                <w:sz w:val="20"/>
                <w:szCs w:val="20"/>
              </w:rPr>
              <w:t xml:space="preserve">Digital signature encryption algorithms - Reference: </w:t>
            </w:r>
            <w:hyperlink r:id="rId100" w:history="1">
              <w:r w:rsidRPr="00265DE6">
                <w:rPr>
                  <w:rStyle w:val="Hyperlink"/>
                  <w:rFonts w:asciiTheme="minorHAnsi" w:hAnsiTheme="minorHAnsi"/>
                  <w:sz w:val="20"/>
                  <w:szCs w:val="20"/>
                </w:rPr>
                <w:t>https://csrc.nist.gov/Projects/Cryptographic-Algorithm-Validation-Program/Validation/Validation-List/DSA</w:t>
              </w:r>
            </w:hyperlink>
          </w:p>
          <w:p w14:paraId="7351E73A" w14:textId="77777777" w:rsidR="00287D45" w:rsidRPr="00287D45" w:rsidRDefault="00287D45" w:rsidP="00AA2B88">
            <w:pPr>
              <w:pStyle w:val="NormalWeb"/>
              <w:numPr>
                <w:ilvl w:val="0"/>
                <w:numId w:val="47"/>
              </w:numPr>
              <w:tabs>
                <w:tab w:val="clear" w:pos="1440"/>
                <w:tab w:val="num" w:pos="345"/>
              </w:tabs>
              <w:spacing w:after="0" w:afterAutospacing="0"/>
              <w:ind w:left="345"/>
              <w:rPr>
                <w:rStyle w:val="Hyperlink"/>
                <w:rFonts w:ascii="Calibri" w:hAnsi="Calibri" w:cstheme="minorHAnsi"/>
                <w:color w:val="000000"/>
                <w:sz w:val="20"/>
                <w:szCs w:val="20"/>
                <w:u w:val="none"/>
              </w:rPr>
            </w:pPr>
            <w:r w:rsidRPr="00C040DB">
              <w:rPr>
                <w:rFonts w:asciiTheme="minorHAnsi" w:hAnsiTheme="minorHAnsi" w:cstheme="minorHAnsi"/>
                <w:color w:val="000000"/>
                <w:sz w:val="20"/>
                <w:szCs w:val="20"/>
              </w:rPr>
              <w:t xml:space="preserve">Block cypher encryption algorithms - Reference: </w:t>
            </w:r>
            <w:hyperlink r:id="rId101" w:history="1">
              <w:r w:rsidRPr="00FD2166">
                <w:rPr>
                  <w:rStyle w:val="Hyperlink"/>
                  <w:rFonts w:asciiTheme="minorHAnsi" w:hAnsiTheme="minorHAnsi"/>
                  <w:sz w:val="20"/>
                  <w:szCs w:val="20"/>
                </w:rPr>
                <w:t>https://csrc.nist.gov/Projects/Cryptographic-Algorithm-Validation-Program/Block-Ciphers</w:t>
              </w:r>
            </w:hyperlink>
          </w:p>
          <w:p w14:paraId="6CF54E23" w14:textId="28209DB3" w:rsidR="00287D45" w:rsidRPr="004A647A" w:rsidRDefault="00287D45" w:rsidP="00AA2B88">
            <w:pPr>
              <w:pStyle w:val="NormalWeb"/>
              <w:numPr>
                <w:ilvl w:val="0"/>
                <w:numId w:val="47"/>
              </w:numPr>
              <w:tabs>
                <w:tab w:val="clear" w:pos="1440"/>
                <w:tab w:val="num" w:pos="345"/>
              </w:tabs>
              <w:spacing w:after="0" w:afterAutospacing="0"/>
              <w:ind w:left="345"/>
              <w:rPr>
                <w:rFonts w:ascii="Calibri" w:hAnsi="Calibri" w:cstheme="minorHAnsi"/>
                <w:color w:val="000000"/>
                <w:sz w:val="20"/>
                <w:szCs w:val="20"/>
              </w:rPr>
            </w:pPr>
            <w:r w:rsidRPr="00C040DB">
              <w:rPr>
                <w:rFonts w:asciiTheme="minorHAnsi" w:hAnsiTheme="minorHAnsi" w:cstheme="minorHAnsi"/>
                <w:color w:val="000000"/>
                <w:sz w:val="20"/>
                <w:szCs w:val="20"/>
              </w:rPr>
              <w:t xml:space="preserve">Secure hashing algorithms – Reference: </w:t>
            </w:r>
            <w:hyperlink r:id="rId102" w:history="1">
              <w:r w:rsidRPr="00FD2166">
                <w:rPr>
                  <w:rStyle w:val="Hyperlink"/>
                  <w:rFonts w:asciiTheme="minorHAnsi" w:hAnsiTheme="minorHAnsi"/>
                  <w:sz w:val="20"/>
                  <w:szCs w:val="20"/>
                </w:rPr>
                <w:t>https://csrc.nist.gov/Projects/Cryptographic-Algorithm-Validation-Program/Secure-Hashing</w:t>
              </w:r>
            </w:hyperlink>
          </w:p>
        </w:tc>
      </w:tr>
      <w:tr w:rsidR="0055485F" w:rsidRPr="00C040DB" w14:paraId="32320B76"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BBBFD8" w14:textId="2ED8B4BF"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SC-17</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BB8369" w14:textId="4A9ABD62"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PKI Certificates</w:t>
            </w:r>
          </w:p>
        </w:tc>
        <w:tc>
          <w:tcPr>
            <w:tcW w:w="1177" w:type="dxa"/>
            <w:tcBorders>
              <w:top w:val="single" w:sz="6" w:space="0" w:color="000000"/>
              <w:left w:val="single" w:sz="6" w:space="0" w:color="000000"/>
              <w:bottom w:val="single" w:sz="6" w:space="0" w:color="000000"/>
              <w:right w:val="single" w:sz="6" w:space="0" w:color="000000"/>
            </w:tcBorders>
            <w:vAlign w:val="center"/>
          </w:tcPr>
          <w:p w14:paraId="79AD009F" w14:textId="2D6022B5"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FDDDC7" w14:textId="142D9D7D" w:rsidR="0055485F" w:rsidRPr="004A647A" w:rsidRDefault="0055485F" w:rsidP="00605665">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Implement appropriate creation, use, and signing of crypto certs in agreement with GSA IT Security Procedural Guide 14-69</w:t>
            </w:r>
            <w:r w:rsidRPr="004A647A">
              <w:rPr>
                <w:rFonts w:ascii="Calibri" w:hAnsi="Calibri" w:cstheme="minorHAnsi"/>
                <w:i/>
                <w:color w:val="000000"/>
                <w:sz w:val="20"/>
                <w:szCs w:val="20"/>
              </w:rPr>
              <w:t>, “</w:t>
            </w:r>
            <w:r w:rsidRPr="004A647A">
              <w:rPr>
                <w:rFonts w:ascii="Calibri" w:hAnsi="Calibri"/>
                <w:i/>
                <w:sz w:val="20"/>
                <w:szCs w:val="20"/>
              </w:rPr>
              <w:t>SSL/TLS Implementation</w:t>
            </w:r>
            <w:r w:rsidR="00605665">
              <w:rPr>
                <w:rFonts w:ascii="Calibri" w:hAnsi="Calibri"/>
                <w:i/>
                <w:sz w:val="20"/>
                <w:szCs w:val="20"/>
              </w:rPr>
              <w:t>,</w:t>
            </w:r>
            <w:r w:rsidRPr="004A647A">
              <w:rPr>
                <w:rFonts w:ascii="Calibri" w:hAnsi="Calibri"/>
                <w:i/>
                <w:sz w:val="20"/>
                <w:szCs w:val="20"/>
              </w:rPr>
              <w:t>”</w:t>
            </w:r>
            <w:r w:rsidRPr="004A647A">
              <w:rPr>
                <w:rFonts w:ascii="Calibri" w:hAnsi="Calibri" w:cstheme="minorHAnsi"/>
                <w:color w:val="000000"/>
                <w:sz w:val="20"/>
                <w:szCs w:val="20"/>
              </w:rPr>
              <w:t xml:space="preserve"> and NIST Special Publications 800-32, NIST 800-63.</w:t>
            </w:r>
          </w:p>
        </w:tc>
      </w:tr>
      <w:tr w:rsidR="0055485F" w:rsidRPr="00C040DB" w14:paraId="126796F9"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EE848F" w14:textId="5D25B78E"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SC-18</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6041DC" w14:textId="0AFFB53B"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Mobile Code</w:t>
            </w:r>
          </w:p>
        </w:tc>
        <w:tc>
          <w:tcPr>
            <w:tcW w:w="1177" w:type="dxa"/>
            <w:tcBorders>
              <w:top w:val="single" w:sz="6" w:space="0" w:color="000000"/>
              <w:left w:val="single" w:sz="6" w:space="0" w:color="000000"/>
              <w:bottom w:val="single" w:sz="6" w:space="0" w:color="000000"/>
              <w:right w:val="single" w:sz="6" w:space="0" w:color="000000"/>
            </w:tcBorders>
            <w:vAlign w:val="center"/>
          </w:tcPr>
          <w:p w14:paraId="40CB5B94" w14:textId="0ED848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85219E" w14:textId="49B23999"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iOS and Android app</w:t>
            </w:r>
            <w:r w:rsidR="00605665">
              <w:rPr>
                <w:rFonts w:ascii="Calibri" w:hAnsi="Calibri" w:cstheme="minorHAnsi"/>
                <w:color w:val="000000"/>
                <w:sz w:val="20"/>
                <w:szCs w:val="20"/>
              </w:rPr>
              <w:t xml:space="preserve"> creation, usage restrictions. </w:t>
            </w:r>
            <w:r w:rsidRPr="004A647A">
              <w:rPr>
                <w:rFonts w:ascii="Calibri" w:hAnsi="Calibri" w:cstheme="minorHAnsi"/>
                <w:color w:val="000000"/>
                <w:sz w:val="20"/>
                <w:szCs w:val="20"/>
              </w:rPr>
              <w:t>Mobile applications shall undergo assessment and authorization practices as documented in GSA IT Security Procedural Guide 12-67</w:t>
            </w:r>
            <w:r w:rsidRPr="004A647A">
              <w:rPr>
                <w:rFonts w:ascii="Calibri" w:hAnsi="Calibri" w:cstheme="minorHAnsi"/>
                <w:sz w:val="20"/>
                <w:szCs w:val="20"/>
              </w:rPr>
              <w:t xml:space="preserve">, </w:t>
            </w:r>
            <w:r w:rsidRPr="004A647A">
              <w:rPr>
                <w:rFonts w:ascii="Calibri" w:hAnsi="Calibri" w:cstheme="minorHAnsi"/>
                <w:i/>
                <w:sz w:val="20"/>
                <w:szCs w:val="20"/>
              </w:rPr>
              <w:t>“</w:t>
            </w:r>
            <w:r w:rsidRPr="004A647A">
              <w:rPr>
                <w:rFonts w:ascii="Calibri" w:hAnsi="Calibri"/>
                <w:i/>
                <w:sz w:val="20"/>
                <w:szCs w:val="20"/>
              </w:rPr>
              <w:t xml:space="preserve">Securing Mobile </w:t>
            </w:r>
            <w:r w:rsidRPr="004A647A">
              <w:rPr>
                <w:rFonts w:ascii="Calibri" w:hAnsi="Calibri" w:cs="Arial"/>
                <w:i/>
                <w:sz w:val="20"/>
                <w:szCs w:val="20"/>
              </w:rPr>
              <w:t xml:space="preserve">Devices </w:t>
            </w:r>
            <w:r w:rsidRPr="004A647A">
              <w:rPr>
                <w:rFonts w:ascii="Calibri" w:hAnsi="Calibri"/>
                <w:i/>
                <w:sz w:val="20"/>
                <w:szCs w:val="20"/>
              </w:rPr>
              <w:t>and Applications</w:t>
            </w:r>
            <w:r w:rsidRPr="004A647A">
              <w:rPr>
                <w:rFonts w:ascii="Calibri" w:hAnsi="Calibri" w:cstheme="minorHAnsi"/>
                <w:i/>
                <w:sz w:val="20"/>
                <w:szCs w:val="20"/>
              </w:rPr>
              <w:t>.”</w:t>
            </w:r>
          </w:p>
        </w:tc>
      </w:tr>
      <w:tr w:rsidR="0055485F" w:rsidRPr="00C040DB" w14:paraId="7EA18415"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178981" w14:textId="0CE324D9"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SC-22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02D26F" w14:textId="010955D4"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Architecture and Provisioning for Name / Address Resolution Service</w:t>
            </w:r>
          </w:p>
        </w:tc>
        <w:tc>
          <w:tcPr>
            <w:tcW w:w="1177" w:type="dxa"/>
            <w:tcBorders>
              <w:top w:val="single" w:sz="6" w:space="0" w:color="000000"/>
              <w:left w:val="single" w:sz="6" w:space="0" w:color="000000"/>
              <w:bottom w:val="single" w:sz="6" w:space="0" w:color="000000"/>
              <w:right w:val="single" w:sz="6" w:space="0" w:color="000000"/>
            </w:tcBorders>
            <w:vAlign w:val="center"/>
          </w:tcPr>
          <w:p w14:paraId="244FCB7C" w14:textId="5E2E53F2"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3E21C0" w14:textId="2B0AFBD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systems shall be Domain Name System Security Extensions (DNSSEC) compliant</w:t>
            </w:r>
            <w:r w:rsidR="00FA6237" w:rsidRPr="004A647A">
              <w:rPr>
                <w:rFonts w:ascii="Calibri" w:hAnsi="Calibri" w:cstheme="minorHAnsi"/>
                <w:color w:val="000000"/>
                <w:sz w:val="20"/>
                <w:szCs w:val="20"/>
              </w:rPr>
              <w:t xml:space="preserve">. </w:t>
            </w:r>
            <w:r w:rsidRPr="004A647A">
              <w:rPr>
                <w:rFonts w:ascii="Calibri" w:hAnsi="Calibri" w:cstheme="minorHAnsi"/>
                <w:color w:val="000000"/>
                <w:sz w:val="20"/>
                <w:szCs w:val="20"/>
              </w:rPr>
              <w:t>Reference OMB Memorandum M-08-23, which requires all Federal Government departments and agencies that have registered and are operating second level .gov to be DNSSEC.</w:t>
            </w:r>
          </w:p>
        </w:tc>
      </w:tr>
      <w:tr w:rsidR="0055485F" w:rsidRPr="00C040DB" w14:paraId="06649EE2"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EB86D7"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lastRenderedPageBreak/>
              <w:t>SC-28 (1)</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48BB1B" w14:textId="55588D34" w:rsidR="0055485F" w:rsidRPr="004A647A" w:rsidRDefault="0055485F" w:rsidP="00605665">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Protection of Information at Rest | Cryptographic Protection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2AE3E2CA" w14:textId="0BF1ED35"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GSA Required – For systems with Personally Identifiable Information Only</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E795BC" w14:textId="3B8409DC" w:rsidR="0055485F" w:rsidRPr="004A647A" w:rsidRDefault="0055485F" w:rsidP="00605665">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System</w:t>
            </w:r>
            <w:r w:rsidR="00287D45">
              <w:rPr>
                <w:rFonts w:ascii="Calibri" w:hAnsi="Calibri" w:cstheme="minorHAnsi"/>
                <w:color w:val="000000"/>
                <w:sz w:val="20"/>
                <w:szCs w:val="20"/>
              </w:rPr>
              <w:t>s</w:t>
            </w:r>
            <w:r w:rsidRPr="004A647A">
              <w:rPr>
                <w:rFonts w:ascii="Calibri" w:hAnsi="Calibri" w:cstheme="minorHAnsi"/>
                <w:color w:val="000000"/>
                <w:sz w:val="20"/>
                <w:szCs w:val="20"/>
              </w:rPr>
              <w:t xml:space="preserve"> bearing PII must implemen</w:t>
            </w:r>
            <w:r w:rsidR="00605665">
              <w:rPr>
                <w:rFonts w:ascii="Calibri" w:hAnsi="Calibri" w:cstheme="minorHAnsi"/>
                <w:color w:val="000000"/>
                <w:sz w:val="20"/>
                <w:szCs w:val="20"/>
              </w:rPr>
              <w:t xml:space="preserve">t protect information at rest. </w:t>
            </w:r>
            <w:r w:rsidRPr="004A647A">
              <w:rPr>
                <w:rFonts w:ascii="Calibri" w:hAnsi="Calibri" w:cstheme="minorHAnsi"/>
                <w:color w:val="000000"/>
                <w:sz w:val="20"/>
                <w:szCs w:val="20"/>
              </w:rPr>
              <w:t>At a minimum, fields bearing PII data must be encrypte</w:t>
            </w:r>
            <w:r w:rsidR="00605665">
              <w:rPr>
                <w:rFonts w:ascii="Calibri" w:hAnsi="Calibri" w:cstheme="minorHAnsi"/>
                <w:color w:val="000000"/>
                <w:sz w:val="20"/>
                <w:szCs w:val="20"/>
              </w:rPr>
              <w:t xml:space="preserve">d with field level encryption. </w:t>
            </w:r>
            <w:r w:rsidRPr="004A647A">
              <w:rPr>
                <w:rFonts w:ascii="Calibri" w:hAnsi="Calibri" w:cstheme="minorHAnsi"/>
                <w:color w:val="000000"/>
                <w:sz w:val="20"/>
                <w:szCs w:val="20"/>
              </w:rPr>
              <w:t>Encryption algorithms shall be FIPS-approved; implemented encryption modules shall be FIPS PUB 140-2 validated.</w:t>
            </w:r>
          </w:p>
        </w:tc>
      </w:tr>
      <w:tr w:rsidR="0055485F" w:rsidRPr="00C040DB" w14:paraId="186AD33A"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2FF34E"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SI-2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95E1D0"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Flaw Remediation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64070C17" w14:textId="75AA9F08"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6D5EE" w14:textId="5EA5F352" w:rsidR="0055485F" w:rsidRPr="004A647A" w:rsidRDefault="0055485F" w:rsidP="009E768F">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All projects and systems must be adequately tested for flaws; all </w:t>
            </w:r>
            <w:r w:rsidR="00667CA2">
              <w:rPr>
                <w:rFonts w:ascii="Calibri" w:hAnsi="Calibri" w:cstheme="minorHAnsi"/>
                <w:color w:val="000000"/>
                <w:sz w:val="20"/>
                <w:szCs w:val="20"/>
              </w:rPr>
              <w:t>Critical</w:t>
            </w:r>
            <w:r w:rsidRPr="004A647A">
              <w:rPr>
                <w:rFonts w:ascii="Calibri" w:hAnsi="Calibri" w:cstheme="minorHAnsi"/>
                <w:color w:val="000000"/>
                <w:sz w:val="20"/>
                <w:szCs w:val="20"/>
              </w:rPr>
              <w:t xml:space="preserve">, High, and </w:t>
            </w:r>
            <w:r w:rsidR="009E768F">
              <w:rPr>
                <w:rFonts w:ascii="Calibri" w:hAnsi="Calibri" w:cstheme="minorHAnsi"/>
                <w:color w:val="000000"/>
                <w:sz w:val="20"/>
                <w:szCs w:val="20"/>
              </w:rPr>
              <w:t>Moderate</w:t>
            </w:r>
            <w:r w:rsidRPr="004A647A">
              <w:rPr>
                <w:rFonts w:ascii="Calibri" w:hAnsi="Calibri" w:cstheme="minorHAnsi"/>
                <w:color w:val="000000"/>
                <w:sz w:val="20"/>
                <w:szCs w:val="20"/>
              </w:rPr>
              <w:t xml:space="preserve"> risk findings must b</w:t>
            </w:r>
            <w:r w:rsidR="00605665">
              <w:rPr>
                <w:rFonts w:ascii="Calibri" w:hAnsi="Calibri" w:cstheme="minorHAnsi"/>
                <w:color w:val="000000"/>
                <w:sz w:val="20"/>
                <w:szCs w:val="20"/>
              </w:rPr>
              <w:t xml:space="preserve">e remediated prior to go-live. </w:t>
            </w:r>
            <w:r w:rsidRPr="004A647A">
              <w:rPr>
                <w:rFonts w:ascii="Calibri" w:hAnsi="Calibri" w:cstheme="minorHAnsi"/>
                <w:color w:val="000000"/>
                <w:sz w:val="20"/>
                <w:szCs w:val="20"/>
              </w:rPr>
              <w:t xml:space="preserve">Post go-live, </w:t>
            </w:r>
            <w:r w:rsidR="00287D45">
              <w:rPr>
                <w:rFonts w:ascii="Calibri" w:hAnsi="Calibri" w:cstheme="minorHAnsi"/>
                <w:color w:val="000000"/>
                <w:sz w:val="20"/>
                <w:szCs w:val="20"/>
              </w:rPr>
              <w:t>a</w:t>
            </w:r>
            <w:r w:rsidRPr="004A647A">
              <w:rPr>
                <w:rFonts w:ascii="Calibri" w:hAnsi="Calibri" w:cstheme="minorHAnsi"/>
                <w:color w:val="000000"/>
                <w:sz w:val="20"/>
                <w:szCs w:val="20"/>
              </w:rPr>
              <w:t>ll critical and high vulnerabilities identified must be mitigated within 30 days and all moderate vulnerabilities mitigated within 90 days.</w:t>
            </w:r>
          </w:p>
        </w:tc>
      </w:tr>
      <w:tr w:rsidR="0055485F" w:rsidRPr="00C040DB" w14:paraId="52FDD040"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512963" w14:textId="085730A4" w:rsidR="0055485F" w:rsidRPr="004A647A" w:rsidRDefault="0055485F" w:rsidP="004A647A">
            <w:pPr>
              <w:pStyle w:val="NormalWeb"/>
              <w:spacing w:after="0" w:afterAutospacing="0"/>
              <w:jc w:val="center"/>
              <w:rPr>
                <w:rFonts w:ascii="Calibri" w:hAnsi="Calibri" w:cstheme="minorHAnsi"/>
                <w:sz w:val="20"/>
                <w:szCs w:val="20"/>
              </w:rPr>
            </w:pPr>
            <w:r w:rsidRPr="004A647A">
              <w:rPr>
                <w:rFonts w:ascii="Calibri" w:hAnsi="Calibri" w:cstheme="minorHAnsi"/>
                <w:color w:val="000000"/>
                <w:sz w:val="20"/>
                <w:szCs w:val="20"/>
              </w:rPr>
              <w:t>SI-3</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AD6A2C" w14:textId="13F1BD0D" w:rsidR="0055485F" w:rsidRPr="004A647A" w:rsidRDefault="0055485F" w:rsidP="004A647A">
            <w:pPr>
              <w:pStyle w:val="NormalWeb"/>
              <w:spacing w:after="0" w:afterAutospacing="0"/>
              <w:rPr>
                <w:rFonts w:ascii="Calibri" w:hAnsi="Calibri" w:cstheme="minorHAnsi"/>
                <w:sz w:val="20"/>
                <w:szCs w:val="20"/>
              </w:rPr>
            </w:pPr>
            <w:r w:rsidRPr="004A647A">
              <w:rPr>
                <w:rFonts w:ascii="Calibri" w:hAnsi="Calibri" w:cstheme="minorHAnsi"/>
                <w:color w:val="000000"/>
                <w:sz w:val="20"/>
                <w:szCs w:val="20"/>
              </w:rPr>
              <w:t>Malicious Code Protection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415FE401" w14:textId="3BEE5B6A"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CEDE18" w14:textId="0D047A82" w:rsidR="00D760A3" w:rsidRPr="00F5731A" w:rsidRDefault="0055485F" w:rsidP="00430B8F">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All internal </w:t>
            </w:r>
            <w:r w:rsidR="000E3E6F">
              <w:rPr>
                <w:rFonts w:ascii="Calibri" w:hAnsi="Calibri" w:cstheme="minorHAnsi"/>
                <w:color w:val="000000"/>
                <w:sz w:val="20"/>
                <w:szCs w:val="20"/>
              </w:rPr>
              <w:t xml:space="preserve">information </w:t>
            </w:r>
            <w:r w:rsidRPr="004A647A">
              <w:rPr>
                <w:rFonts w:ascii="Calibri" w:hAnsi="Calibri" w:cstheme="minorHAnsi"/>
                <w:color w:val="000000"/>
                <w:sz w:val="20"/>
                <w:szCs w:val="20"/>
              </w:rPr>
              <w:t xml:space="preserve">systems must incorporate Bit9 and FireEye HX agents on supported </w:t>
            </w:r>
            <w:r w:rsidR="00086EAB">
              <w:rPr>
                <w:rFonts w:ascii="Calibri" w:hAnsi="Calibri" w:cstheme="minorHAnsi"/>
                <w:color w:val="000000"/>
                <w:sz w:val="20"/>
                <w:szCs w:val="20"/>
              </w:rPr>
              <w:t xml:space="preserve">operating </w:t>
            </w:r>
            <w:r w:rsidRPr="004A647A">
              <w:rPr>
                <w:rFonts w:ascii="Calibri" w:hAnsi="Calibri" w:cstheme="minorHAnsi"/>
                <w:color w:val="000000"/>
                <w:sz w:val="20"/>
                <w:szCs w:val="20"/>
              </w:rPr>
              <w:t>systems. These agents will be provided.</w:t>
            </w:r>
          </w:p>
        </w:tc>
      </w:tr>
      <w:tr w:rsidR="0055485F" w:rsidRPr="00C040DB" w14:paraId="2D4CFBDD"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74514D" w14:textId="79DF8305"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SI-4</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5FEA11" w14:textId="7454B0A5"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System Monitoring</w:t>
            </w:r>
          </w:p>
        </w:tc>
        <w:tc>
          <w:tcPr>
            <w:tcW w:w="1177" w:type="dxa"/>
            <w:tcBorders>
              <w:top w:val="single" w:sz="6" w:space="0" w:color="000000"/>
              <w:left w:val="single" w:sz="6" w:space="0" w:color="000000"/>
              <w:bottom w:val="single" w:sz="6" w:space="0" w:color="000000"/>
              <w:right w:val="single" w:sz="6" w:space="0" w:color="000000"/>
            </w:tcBorders>
            <w:vAlign w:val="center"/>
          </w:tcPr>
          <w:p w14:paraId="1240CB2C" w14:textId="70099D7A"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D9066A" w14:textId="7A2A1FE6" w:rsidR="0055485F" w:rsidRPr="004A647A" w:rsidRDefault="0055485F" w:rsidP="00605665">
            <w:pPr>
              <w:pStyle w:val="NormalWeb"/>
              <w:spacing w:after="240" w:afterAutospacing="0"/>
              <w:rPr>
                <w:rFonts w:ascii="Calibri" w:hAnsi="Calibri" w:cstheme="minorHAnsi"/>
                <w:color w:val="000000"/>
                <w:sz w:val="20"/>
                <w:szCs w:val="20"/>
              </w:rPr>
            </w:pPr>
            <w:r w:rsidRPr="004A647A">
              <w:rPr>
                <w:rFonts w:ascii="Calibri" w:hAnsi="Calibri" w:cstheme="minorHAnsi"/>
                <w:color w:val="000000"/>
                <w:sz w:val="20"/>
                <w:szCs w:val="20"/>
              </w:rPr>
              <w:t>All information systems must be monitored internally and across ingress/egress points for potentially malicious activity.</w:t>
            </w:r>
          </w:p>
          <w:p w14:paraId="78A341A6" w14:textId="7FDC7A68" w:rsidR="0055485F" w:rsidRPr="004A647A" w:rsidRDefault="0055485F" w:rsidP="00086EAB">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In addition, all internal </w:t>
            </w:r>
            <w:r w:rsidR="000E3E6F">
              <w:rPr>
                <w:rFonts w:ascii="Calibri" w:hAnsi="Calibri" w:cstheme="minorHAnsi"/>
                <w:color w:val="000000"/>
                <w:sz w:val="20"/>
                <w:szCs w:val="20"/>
              </w:rPr>
              <w:t>information</w:t>
            </w:r>
            <w:r w:rsidRPr="004A647A">
              <w:rPr>
                <w:rFonts w:ascii="Calibri" w:hAnsi="Calibri" w:cstheme="minorHAnsi"/>
                <w:color w:val="000000"/>
                <w:sz w:val="20"/>
                <w:szCs w:val="20"/>
              </w:rPr>
              <w:t xml:space="preserve"> systems must incorporate Bit9 and FireEye HX agents on supported operating systems. These agents will be provided. </w:t>
            </w:r>
          </w:p>
        </w:tc>
      </w:tr>
      <w:tr w:rsidR="0055485F" w:rsidRPr="00C040DB" w14:paraId="608602E2"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C7AA73" w14:textId="69C51B5F"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SI-10</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E2D225" w14:textId="49B7FDED"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Input Validation</w:t>
            </w:r>
          </w:p>
        </w:tc>
        <w:tc>
          <w:tcPr>
            <w:tcW w:w="1177" w:type="dxa"/>
            <w:tcBorders>
              <w:top w:val="single" w:sz="6" w:space="0" w:color="000000"/>
              <w:left w:val="single" w:sz="6" w:space="0" w:color="000000"/>
              <w:bottom w:val="single" w:sz="6" w:space="0" w:color="000000"/>
              <w:right w:val="single" w:sz="6" w:space="0" w:color="000000"/>
            </w:tcBorders>
            <w:vAlign w:val="center"/>
          </w:tcPr>
          <w:p w14:paraId="3FA4C383" w14:textId="329554F3"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ED4BE9" w14:textId="590E52C8" w:rsidR="0055485F" w:rsidRPr="004A647A" w:rsidRDefault="0055485F" w:rsidP="00605665">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 xml:space="preserve">All system accepting input from end users must validate the input in accordance to industry best practices and published guidelines, including </w:t>
            </w:r>
            <w:r w:rsidRPr="004A647A">
              <w:rPr>
                <w:rFonts w:ascii="Calibri" w:hAnsi="Calibri" w:cstheme="minorHAnsi"/>
                <w:sz w:val="20"/>
                <w:szCs w:val="20"/>
              </w:rPr>
              <w:t>GSA</w:t>
            </w:r>
            <w:r w:rsidRPr="004A647A">
              <w:rPr>
                <w:rStyle w:val="Hyperlink"/>
                <w:rFonts w:ascii="Calibri" w:hAnsi="Calibri" w:cstheme="minorHAnsi"/>
                <w:color w:val="000000"/>
                <w:sz w:val="20"/>
                <w:szCs w:val="20"/>
              </w:rPr>
              <w:t xml:space="preserve"> </w:t>
            </w:r>
            <w:r w:rsidRPr="004A647A">
              <w:rPr>
                <w:rStyle w:val="Hyperlink"/>
                <w:rFonts w:ascii="Calibri" w:hAnsi="Calibri" w:cstheme="minorHAnsi"/>
                <w:color w:val="000000"/>
                <w:sz w:val="20"/>
                <w:szCs w:val="20"/>
                <w:u w:val="none"/>
              </w:rPr>
              <w:t xml:space="preserve">IT Security Procedural Guide 07-35, </w:t>
            </w:r>
            <w:r w:rsidRPr="004A647A">
              <w:rPr>
                <w:rStyle w:val="Hyperlink"/>
                <w:rFonts w:ascii="Calibri" w:hAnsi="Calibri" w:cstheme="minorHAnsi"/>
                <w:i/>
                <w:color w:val="000000"/>
                <w:sz w:val="20"/>
                <w:szCs w:val="20"/>
                <w:u w:val="none"/>
              </w:rPr>
              <w:t>“Web Application Security</w:t>
            </w:r>
            <w:r w:rsidR="00605665">
              <w:rPr>
                <w:rStyle w:val="Hyperlink"/>
                <w:rFonts w:ascii="Calibri" w:hAnsi="Calibri" w:cstheme="minorHAnsi"/>
                <w:i/>
                <w:color w:val="000000"/>
                <w:sz w:val="20"/>
                <w:szCs w:val="20"/>
                <w:u w:val="none"/>
              </w:rPr>
              <w:t>,</w:t>
            </w:r>
            <w:r w:rsidRPr="004A647A">
              <w:rPr>
                <w:rStyle w:val="Hyperlink"/>
                <w:rFonts w:ascii="Calibri" w:hAnsi="Calibri" w:cstheme="minorHAnsi"/>
                <w:i/>
                <w:color w:val="000000"/>
                <w:sz w:val="20"/>
                <w:szCs w:val="20"/>
                <w:u w:val="none"/>
              </w:rPr>
              <w:t>”</w:t>
            </w:r>
            <w:r w:rsidRPr="004A647A">
              <w:rPr>
                <w:rFonts w:ascii="Calibri" w:hAnsi="Calibri" w:cstheme="minorHAnsi"/>
                <w:color w:val="000000"/>
                <w:sz w:val="20"/>
                <w:szCs w:val="20"/>
              </w:rPr>
              <w:t xml:space="preserve"> and </w:t>
            </w:r>
            <w:r w:rsidRPr="004A647A">
              <w:rPr>
                <w:rFonts w:ascii="Calibri" w:hAnsi="Calibri" w:cstheme="minorHAnsi"/>
                <w:sz w:val="20"/>
                <w:szCs w:val="20"/>
              </w:rPr>
              <w:t>OWASP Top 10 Web Application Security Vulnerabilities</w:t>
            </w:r>
            <w:r w:rsidRPr="004A647A">
              <w:rPr>
                <w:rFonts w:ascii="Calibri" w:hAnsi="Calibri" w:cstheme="minorHAnsi"/>
                <w:color w:val="000000"/>
                <w:sz w:val="20"/>
                <w:szCs w:val="20"/>
              </w:rPr>
              <w:t>.</w:t>
            </w:r>
          </w:p>
        </w:tc>
      </w:tr>
      <w:tr w:rsidR="00B95E82" w:rsidRPr="006273BE" w14:paraId="1DDF06C4"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13350F" w14:textId="65468DC2" w:rsidR="00B95E82" w:rsidRPr="004A647A" w:rsidRDefault="00B95E82" w:rsidP="004A647A">
            <w:pPr>
              <w:pStyle w:val="NormalWeb"/>
              <w:spacing w:after="0" w:afterAutospacing="0"/>
              <w:jc w:val="center"/>
              <w:rPr>
                <w:rFonts w:ascii="Calibri" w:hAnsi="Calibri" w:cstheme="minorHAnsi"/>
                <w:color w:val="000000"/>
                <w:sz w:val="20"/>
                <w:szCs w:val="20"/>
              </w:rPr>
            </w:pPr>
            <w:r>
              <w:rPr>
                <w:rFonts w:asciiTheme="minorHAnsi" w:hAnsiTheme="minorHAnsi" w:cstheme="minorHAnsi"/>
                <w:color w:val="000000"/>
                <w:sz w:val="20"/>
                <w:szCs w:val="20"/>
              </w:rPr>
              <w:t>AR-2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E76B39" w14:textId="5EB9490E" w:rsidR="00B95E82" w:rsidRPr="004A647A" w:rsidRDefault="00B95E82" w:rsidP="004A647A">
            <w:pPr>
              <w:pStyle w:val="NormalWeb"/>
              <w:spacing w:after="0" w:afterAutospacing="0"/>
              <w:rPr>
                <w:rFonts w:ascii="Calibri" w:hAnsi="Calibri" w:cstheme="minorHAnsi"/>
                <w:color w:val="000000"/>
                <w:sz w:val="20"/>
                <w:szCs w:val="20"/>
              </w:rPr>
            </w:pPr>
            <w:r>
              <w:rPr>
                <w:rFonts w:asciiTheme="minorHAnsi" w:hAnsiTheme="minorHAnsi" w:cstheme="minorHAnsi"/>
                <w:color w:val="000000"/>
                <w:sz w:val="20"/>
                <w:szCs w:val="20"/>
              </w:rPr>
              <w:t>Privacy Impact and Risk Assessment</w:t>
            </w:r>
          </w:p>
        </w:tc>
        <w:tc>
          <w:tcPr>
            <w:tcW w:w="1177" w:type="dxa"/>
            <w:tcBorders>
              <w:top w:val="single" w:sz="6" w:space="0" w:color="000000"/>
              <w:left w:val="single" w:sz="6" w:space="0" w:color="000000"/>
              <w:bottom w:val="single" w:sz="6" w:space="0" w:color="000000"/>
              <w:right w:val="single" w:sz="6" w:space="0" w:color="000000"/>
            </w:tcBorders>
            <w:vAlign w:val="center"/>
          </w:tcPr>
          <w:p w14:paraId="43093D67" w14:textId="0534886A" w:rsidR="00B95E82" w:rsidRDefault="00B95E82" w:rsidP="00DC5C9E">
            <w:pPr>
              <w:pStyle w:val="NormalWeb"/>
              <w:spacing w:after="0" w:afterAutospacing="0"/>
              <w:jc w:val="center"/>
              <w:rPr>
                <w:rFonts w:ascii="Calibri" w:eastAsia="Calibri" w:hAnsi="Calibri" w:cs="Calibri"/>
                <w:sz w:val="20"/>
                <w:szCs w:val="20"/>
              </w:rPr>
            </w:pPr>
            <w:r>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856E23" w14:textId="4B61F451" w:rsidR="00B95E82" w:rsidRPr="004A647A" w:rsidRDefault="00B95E82" w:rsidP="004A647A">
            <w:pPr>
              <w:pStyle w:val="NormalWeb"/>
              <w:spacing w:after="0" w:afterAutospacing="0"/>
              <w:rPr>
                <w:rFonts w:ascii="Calibri" w:eastAsia="Calibri" w:hAnsi="Calibri" w:cs="Calibri"/>
                <w:sz w:val="20"/>
                <w:szCs w:val="20"/>
              </w:rPr>
            </w:pPr>
            <w:r w:rsidRPr="00B95E82">
              <w:rPr>
                <w:rFonts w:ascii="Calibri" w:eastAsia="Calibri" w:hAnsi="Calibri" w:cs="Calibri"/>
                <w:sz w:val="20"/>
                <w:szCs w:val="20"/>
              </w:rPr>
              <w:t>The contractor shall conduct a Privacy Threshold Analysis (PTA) and, if applicable, a Privacy Impact Assessment (PIA) identify</w:t>
            </w:r>
            <w:r>
              <w:rPr>
                <w:rFonts w:ascii="Calibri" w:eastAsia="Calibri" w:hAnsi="Calibri" w:cs="Calibri"/>
                <w:sz w:val="20"/>
                <w:szCs w:val="20"/>
              </w:rPr>
              <w:t>ing</w:t>
            </w:r>
            <w:r w:rsidRPr="00B95E82">
              <w:rPr>
                <w:rFonts w:ascii="Calibri" w:eastAsia="Calibri" w:hAnsi="Calibri" w:cs="Calibri"/>
                <w:sz w:val="20"/>
                <w:szCs w:val="20"/>
              </w:rPr>
              <w:t xml:space="preserve"> the categories of information and addressing potential risks to PII. The contractor also shall coordinate with the GSA Privacy Office concerning these documents.</w:t>
            </w:r>
          </w:p>
        </w:tc>
      </w:tr>
      <w:tr w:rsidR="0055485F" w:rsidRPr="006273BE" w14:paraId="7ACEE723"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0C2627"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AR-8</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207286"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Accounting of Disclosures</w:t>
            </w:r>
          </w:p>
        </w:tc>
        <w:tc>
          <w:tcPr>
            <w:tcW w:w="1177" w:type="dxa"/>
            <w:tcBorders>
              <w:top w:val="single" w:sz="6" w:space="0" w:color="000000"/>
              <w:left w:val="single" w:sz="6" w:space="0" w:color="000000"/>
              <w:bottom w:val="single" w:sz="6" w:space="0" w:color="000000"/>
              <w:right w:val="single" w:sz="6" w:space="0" w:color="000000"/>
            </w:tcBorders>
            <w:vAlign w:val="center"/>
          </w:tcPr>
          <w:p w14:paraId="2FD635AE" w14:textId="0F68031D" w:rsidR="0055485F" w:rsidRPr="004A647A" w:rsidRDefault="00DC5C9E" w:rsidP="00DC5C9E">
            <w:pPr>
              <w:pStyle w:val="NormalWeb"/>
              <w:spacing w:after="0" w:afterAutospacing="0"/>
              <w:jc w:val="center"/>
              <w:rPr>
                <w:rFonts w:ascii="Calibri" w:hAnsi="Calibri" w:cstheme="minorHAnsi"/>
                <w:color w:val="000000"/>
                <w:sz w:val="20"/>
                <w:szCs w:val="20"/>
              </w:rPr>
            </w:pPr>
            <w:r>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D61420" w14:textId="1983E6F4" w:rsidR="0055485F" w:rsidRPr="004A647A" w:rsidRDefault="00B95E82" w:rsidP="004A647A">
            <w:pPr>
              <w:pStyle w:val="NormalWeb"/>
              <w:spacing w:after="0" w:afterAutospacing="0"/>
              <w:rPr>
                <w:rFonts w:ascii="Calibri" w:hAnsi="Calibri" w:cstheme="minorHAnsi"/>
                <w:color w:val="000000"/>
                <w:sz w:val="20"/>
                <w:szCs w:val="20"/>
              </w:rPr>
            </w:pPr>
            <w:r>
              <w:rPr>
                <w:rFonts w:ascii="Calibri" w:hAnsi="Calibri"/>
                <w:color w:val="000000"/>
                <w:sz w:val="20"/>
                <w:szCs w:val="20"/>
              </w:rPr>
              <w:t>The contractor shall keep an accurate accounting of disclosures of information held in any system of records under its control.</w:t>
            </w:r>
          </w:p>
        </w:tc>
      </w:tr>
      <w:tr w:rsidR="0055485F" w:rsidRPr="006273BE" w14:paraId="15701C2B"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862FE9"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TR-2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E8E3C6"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System of Records Notices and Privacy Act Statements</w:t>
            </w:r>
          </w:p>
        </w:tc>
        <w:tc>
          <w:tcPr>
            <w:tcW w:w="1177" w:type="dxa"/>
            <w:tcBorders>
              <w:top w:val="single" w:sz="6" w:space="0" w:color="000000"/>
              <w:left w:val="single" w:sz="6" w:space="0" w:color="000000"/>
              <w:bottom w:val="single" w:sz="6" w:space="0" w:color="000000"/>
              <w:right w:val="single" w:sz="6" w:space="0" w:color="000000"/>
            </w:tcBorders>
            <w:vAlign w:val="center"/>
          </w:tcPr>
          <w:p w14:paraId="7D76EC95" w14:textId="144BA3F6" w:rsidR="0055485F" w:rsidRPr="004A647A" w:rsidRDefault="00DC5C9E" w:rsidP="00DC5C9E">
            <w:pPr>
              <w:pStyle w:val="NormalWeb"/>
              <w:spacing w:after="0" w:afterAutospacing="0"/>
              <w:jc w:val="center"/>
              <w:rPr>
                <w:rFonts w:ascii="Calibri" w:hAnsi="Calibri" w:cstheme="minorHAnsi"/>
                <w:color w:val="000000"/>
                <w:sz w:val="20"/>
                <w:szCs w:val="20"/>
              </w:rPr>
            </w:pPr>
            <w:r>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5EFF2C" w14:textId="25AF49DE"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eastAsia="Calibri" w:hAnsi="Calibri" w:cs="Calibri"/>
                <w:sz w:val="20"/>
                <w:szCs w:val="20"/>
              </w:rPr>
              <w:t>The contractor shall coordinate with the GSA Privacy Office to ensure System of Records Notices (SORNs) and Privacy Act notices on forms that collect Personally Identifiable Information (PII) are established and kept current.</w:t>
            </w:r>
          </w:p>
        </w:tc>
      </w:tr>
      <w:tr w:rsidR="0055485F" w:rsidRPr="006273BE" w14:paraId="76F9CD2C"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F567A7"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t>UL-1</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9636D4"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Internal Use</w:t>
            </w:r>
          </w:p>
        </w:tc>
        <w:tc>
          <w:tcPr>
            <w:tcW w:w="1177" w:type="dxa"/>
            <w:tcBorders>
              <w:top w:val="single" w:sz="6" w:space="0" w:color="000000"/>
              <w:left w:val="single" w:sz="6" w:space="0" w:color="000000"/>
              <w:bottom w:val="single" w:sz="6" w:space="0" w:color="000000"/>
              <w:right w:val="single" w:sz="6" w:space="0" w:color="000000"/>
            </w:tcBorders>
            <w:vAlign w:val="center"/>
          </w:tcPr>
          <w:p w14:paraId="22C22F98" w14:textId="6B3B3EAB" w:rsidR="0055485F" w:rsidRPr="004A647A" w:rsidRDefault="00DC5C9E" w:rsidP="004A647A">
            <w:pPr>
              <w:pStyle w:val="NormalWeb"/>
              <w:spacing w:after="0" w:afterAutospacing="0"/>
              <w:jc w:val="center"/>
              <w:rPr>
                <w:rFonts w:ascii="Calibri" w:hAnsi="Calibri" w:cstheme="minorHAnsi"/>
                <w:color w:val="000000"/>
                <w:sz w:val="20"/>
                <w:szCs w:val="20"/>
              </w:rPr>
            </w:pPr>
            <w:r w:rsidRPr="00DC5C9E">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A8A620" w14:textId="38A92841"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eastAsia="Calibri" w:hAnsi="Calibri" w:cs="Calibri"/>
                <w:sz w:val="20"/>
                <w:szCs w:val="20"/>
              </w:rPr>
              <w:t>The contractor shall ensure that PII is shared internally only for the authorized purpose(s) identified in the Privacy Act and/or in public notices.</w:t>
            </w:r>
          </w:p>
        </w:tc>
      </w:tr>
      <w:tr w:rsidR="0055485F" w:rsidRPr="006273BE" w14:paraId="429C812F" w14:textId="77777777" w:rsidTr="00054DA1">
        <w:trPr>
          <w:cantSplit/>
          <w:jc w:val="center"/>
        </w:trPr>
        <w:tc>
          <w:tcPr>
            <w:tcW w:w="11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410FFC" w14:textId="77777777" w:rsidR="0055485F" w:rsidRPr="004A647A" w:rsidRDefault="0055485F" w:rsidP="004A647A">
            <w:pPr>
              <w:pStyle w:val="NormalWeb"/>
              <w:spacing w:after="0" w:afterAutospacing="0"/>
              <w:jc w:val="center"/>
              <w:rPr>
                <w:rFonts w:ascii="Calibri" w:hAnsi="Calibri" w:cstheme="minorHAnsi"/>
                <w:color w:val="000000"/>
                <w:sz w:val="20"/>
                <w:szCs w:val="20"/>
              </w:rPr>
            </w:pPr>
            <w:r w:rsidRPr="004A647A">
              <w:rPr>
                <w:rFonts w:ascii="Calibri" w:hAnsi="Calibri" w:cstheme="minorHAnsi"/>
                <w:color w:val="000000"/>
                <w:sz w:val="20"/>
                <w:szCs w:val="20"/>
              </w:rPr>
              <w:lastRenderedPageBreak/>
              <w:t>UL-2</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0F3241" w14:textId="77777777"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hAnsi="Calibri" w:cstheme="minorHAnsi"/>
                <w:color w:val="000000"/>
                <w:sz w:val="20"/>
                <w:szCs w:val="20"/>
              </w:rPr>
              <w:t>Information Sharing with Third Parties</w:t>
            </w:r>
          </w:p>
        </w:tc>
        <w:tc>
          <w:tcPr>
            <w:tcW w:w="1177" w:type="dxa"/>
            <w:tcBorders>
              <w:top w:val="single" w:sz="6" w:space="0" w:color="000000"/>
              <w:left w:val="single" w:sz="6" w:space="0" w:color="000000"/>
              <w:bottom w:val="single" w:sz="6" w:space="0" w:color="000000"/>
              <w:right w:val="single" w:sz="6" w:space="0" w:color="000000"/>
            </w:tcBorders>
            <w:vAlign w:val="center"/>
          </w:tcPr>
          <w:p w14:paraId="1907BD2F" w14:textId="158B2A18" w:rsidR="0055485F" w:rsidRPr="004A647A" w:rsidRDefault="00DC5C9E" w:rsidP="004A647A">
            <w:pPr>
              <w:pStyle w:val="NormalWeb"/>
              <w:spacing w:after="0" w:afterAutospacing="0"/>
              <w:jc w:val="center"/>
              <w:rPr>
                <w:rFonts w:ascii="Calibri" w:hAnsi="Calibri" w:cstheme="minorHAnsi"/>
                <w:color w:val="000000"/>
                <w:sz w:val="20"/>
                <w:szCs w:val="20"/>
              </w:rPr>
            </w:pPr>
            <w:r w:rsidRPr="00DC5C9E">
              <w:rPr>
                <w:rFonts w:ascii="Calibri" w:eastAsia="Calibri" w:hAnsi="Calibri" w:cs="Calibri"/>
                <w:sz w:val="20"/>
                <w:szCs w:val="20"/>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F1782F" w14:textId="2775CA48" w:rsidR="0055485F" w:rsidRPr="004A647A" w:rsidRDefault="0055485F" w:rsidP="004A647A">
            <w:pPr>
              <w:pStyle w:val="NormalWeb"/>
              <w:spacing w:after="0" w:afterAutospacing="0"/>
              <w:rPr>
                <w:rFonts w:ascii="Calibri" w:hAnsi="Calibri" w:cstheme="minorHAnsi"/>
                <w:color w:val="000000"/>
                <w:sz w:val="20"/>
                <w:szCs w:val="20"/>
              </w:rPr>
            </w:pPr>
            <w:r w:rsidRPr="004A647A">
              <w:rPr>
                <w:rFonts w:ascii="Calibri" w:eastAsia="Calibri" w:hAnsi="Calibri" w:cs="Calibri"/>
                <w:sz w:val="20"/>
                <w:szCs w:val="20"/>
              </w:rPr>
              <w:t>The contractor shall coordinate with the GSA Privacy Office to ensure PII is shared in accordance with GSA requirements and agreements with third parties.</w:t>
            </w:r>
          </w:p>
        </w:tc>
      </w:tr>
    </w:tbl>
    <w:p w14:paraId="69F6BFAC" w14:textId="6453A7B4" w:rsidR="00DC5C9E" w:rsidRDefault="00DC5C9E" w:rsidP="00DC5C9E">
      <w:pPr>
        <w:pStyle w:val="BodyText"/>
        <w:spacing w:before="240" w:after="240"/>
      </w:pPr>
      <w:bookmarkStart w:id="66" w:name="_Toc467589135"/>
      <w:r w:rsidRPr="00DC5C9E">
        <w:rPr>
          <w:b/>
        </w:rPr>
        <w:t>Note:</w:t>
      </w:r>
      <w:r w:rsidRPr="00DC5C9E">
        <w:t xml:space="preserve"> </w:t>
      </w:r>
      <w:r w:rsidR="00B6768C" w:rsidRPr="00DC5C9E">
        <w:rPr>
          <w:rFonts w:eastAsia="Calibri" w:cs="Calibri"/>
        </w:rPr>
        <w:t>Privacy controls are not associated with a baseline. Controls are applicable/not applicable based on PII data being collected, stored, or transmitted.</w:t>
      </w:r>
    </w:p>
    <w:p w14:paraId="11FA87BE" w14:textId="5CA07DE5" w:rsidR="00B77E22" w:rsidRPr="007D3DBA" w:rsidRDefault="00B77E22" w:rsidP="00DC5C9E">
      <w:pPr>
        <w:pStyle w:val="Heading2"/>
      </w:pPr>
      <w:bookmarkStart w:id="67" w:name="_Toc473817055"/>
      <w:bookmarkStart w:id="68" w:name="_Toc504659774"/>
      <w:r w:rsidRPr="007D3DBA">
        <w:t>Assessment and Authorization (A&amp;A) Activities</w:t>
      </w:r>
      <w:bookmarkEnd w:id="66"/>
      <w:bookmarkEnd w:id="67"/>
      <w:bookmarkEnd w:id="68"/>
    </w:p>
    <w:p w14:paraId="53364A88" w14:textId="71DCDC4B" w:rsidR="00B77E22" w:rsidRPr="00605665" w:rsidRDefault="00B77E22" w:rsidP="00605665">
      <w:pPr>
        <w:spacing w:after="240"/>
        <w:rPr>
          <w:rFonts w:cstheme="minorHAnsi"/>
        </w:rPr>
      </w:pPr>
      <w:r w:rsidRPr="00605665">
        <w:rPr>
          <w:rFonts w:cstheme="minorHAnsi"/>
        </w:rPr>
        <w:t>The implementation of a new Federal Government IT system requires a formal approval process known as Assessm</w:t>
      </w:r>
      <w:r w:rsidR="00605665">
        <w:rPr>
          <w:rFonts w:cstheme="minorHAnsi"/>
        </w:rPr>
        <w:t>ent and Authorization (A&amp;A).</w:t>
      </w:r>
      <w:r w:rsidRPr="00605665">
        <w:rPr>
          <w:rFonts w:cstheme="minorHAnsi"/>
        </w:rPr>
        <w:t xml:space="preserve"> NIST Special Publication 800-37, Revision 1 (hereafter described as NIST 800-37) and GSA IT Security Procedural Guide 06-30, “</w:t>
      </w:r>
      <w:r w:rsidR="003D1656" w:rsidRPr="00605665">
        <w:rPr>
          <w:i/>
        </w:rPr>
        <w:t>Managing Enterprise Risk</w:t>
      </w:r>
      <w:r w:rsidR="00605665">
        <w:rPr>
          <w:i/>
        </w:rPr>
        <w:t>,</w:t>
      </w:r>
      <w:r w:rsidRPr="00605665">
        <w:rPr>
          <w:rFonts w:cstheme="minorHAnsi"/>
          <w:i/>
        </w:rPr>
        <w:t>”</w:t>
      </w:r>
      <w:r w:rsidRPr="00605665">
        <w:rPr>
          <w:rFonts w:cstheme="minorHAnsi"/>
        </w:rPr>
        <w:t xml:space="preserve"> </w:t>
      </w:r>
      <w:r w:rsidR="005B60BF" w:rsidRPr="00605665">
        <w:rPr>
          <w:rFonts w:cstheme="minorHAnsi"/>
        </w:rPr>
        <w:t>provide</w:t>
      </w:r>
      <w:r w:rsidRPr="00605665">
        <w:rPr>
          <w:rFonts w:cstheme="minorHAnsi"/>
        </w:rPr>
        <w:t xml:space="preserve"> guidelines </w:t>
      </w:r>
      <w:r w:rsidR="00605665">
        <w:rPr>
          <w:rFonts w:cstheme="minorHAnsi"/>
        </w:rPr>
        <w:t>for performing the A&amp;A process.</w:t>
      </w:r>
      <w:r w:rsidRPr="00605665">
        <w:rPr>
          <w:rFonts w:cstheme="minorHAnsi"/>
        </w:rPr>
        <w:t xml:space="preserve"> The Contractor system/application must have a valid assessment and authorization, know</w:t>
      </w:r>
      <w:r w:rsidR="00936275" w:rsidRPr="00605665">
        <w:rPr>
          <w:rFonts w:cstheme="minorHAnsi"/>
        </w:rPr>
        <w:t>n</w:t>
      </w:r>
      <w:r w:rsidRPr="00605665">
        <w:rPr>
          <w:rFonts w:cstheme="minorHAnsi"/>
        </w:rPr>
        <w:t xml:space="preserve"> as an Authority to Operate (ATO) (signed by the Federal government) before going into operation a</w:t>
      </w:r>
      <w:r w:rsidR="00605665">
        <w:rPr>
          <w:rFonts w:cstheme="minorHAnsi"/>
        </w:rPr>
        <w:t xml:space="preserve">nd processing GSA information. </w:t>
      </w:r>
      <w:r w:rsidRPr="00605665">
        <w:rPr>
          <w:rFonts w:cstheme="minorHAnsi"/>
        </w:rPr>
        <w:t xml:space="preserve">The failure to obtain and maintain a valid ATO </w:t>
      </w:r>
      <w:r w:rsidR="005B60BF" w:rsidRPr="00605665">
        <w:rPr>
          <w:rFonts w:cstheme="minorHAnsi"/>
        </w:rPr>
        <w:t>will result in the termination of the contract</w:t>
      </w:r>
      <w:r w:rsidR="00605665">
        <w:rPr>
          <w:rFonts w:cstheme="minorHAnsi"/>
        </w:rPr>
        <w:t xml:space="preserve">. </w:t>
      </w:r>
      <w:r w:rsidR="00F73C25" w:rsidRPr="00605665">
        <w:rPr>
          <w:rFonts w:cstheme="minorHAnsi"/>
        </w:rPr>
        <w:t xml:space="preserve">The system must have a new A&amp;A conducted (signed by the Federal government) at least every three (3) years or at the discretion of the Authorizing Official when there is a significant change to the system’s security posture </w:t>
      </w:r>
      <w:r w:rsidR="00F73C25" w:rsidRPr="00605665">
        <w:t>or via continuous monitoring b</w:t>
      </w:r>
      <w:r w:rsidR="00E8746E" w:rsidRPr="00605665">
        <w:t xml:space="preserve">ased on GSA IT Security </w:t>
      </w:r>
      <w:r w:rsidR="00E96F41" w:rsidRPr="00605665">
        <w:t xml:space="preserve">Procedural Guide </w:t>
      </w:r>
      <w:r w:rsidR="00E8746E" w:rsidRPr="00605665">
        <w:t>12-</w:t>
      </w:r>
      <w:r w:rsidR="00F73C25" w:rsidRPr="00605665">
        <w:t>66, “</w:t>
      </w:r>
      <w:r w:rsidR="00E8746E" w:rsidRPr="00605665">
        <w:rPr>
          <w:i/>
        </w:rPr>
        <w:t>Information Security Continuous Monitoring Strategy</w:t>
      </w:r>
      <w:r w:rsidR="00F73C25" w:rsidRPr="00605665">
        <w:t>” that is reviewed and accepted by the GSA CISO.</w:t>
      </w:r>
    </w:p>
    <w:p w14:paraId="04BCB09B" w14:textId="727D3CD4" w:rsidR="00B77E22" w:rsidRPr="00605665" w:rsidRDefault="00B77E22" w:rsidP="00605665">
      <w:pPr>
        <w:pStyle w:val="NormalWeb"/>
        <w:spacing w:after="120" w:afterAutospacing="0"/>
        <w:rPr>
          <w:rFonts w:ascii="Calibri" w:hAnsi="Calibri"/>
          <w:b/>
          <w:i/>
        </w:rPr>
      </w:pPr>
      <w:r w:rsidRPr="00605665">
        <w:rPr>
          <w:rFonts w:ascii="Calibri" w:hAnsi="Calibri"/>
          <w:b/>
          <w:i/>
        </w:rPr>
        <w:t>Assessing the System</w:t>
      </w:r>
    </w:p>
    <w:p w14:paraId="55CFE49A" w14:textId="6B0F90DB" w:rsidR="00B77E22" w:rsidRPr="00605665" w:rsidRDefault="00B77E22" w:rsidP="00AA2B88">
      <w:pPr>
        <w:pStyle w:val="BodyText"/>
        <w:numPr>
          <w:ilvl w:val="0"/>
          <w:numId w:val="12"/>
        </w:numPr>
        <w:tabs>
          <w:tab w:val="left" w:pos="450"/>
        </w:tabs>
        <w:rPr>
          <w:rFonts w:cstheme="minorHAnsi"/>
        </w:rPr>
      </w:pPr>
      <w:r w:rsidRPr="00605665">
        <w:rPr>
          <w:rFonts w:cstheme="minorHAnsi"/>
        </w:rPr>
        <w:t>The Contractor shall comply with Assessment and Authorization (A&amp;A) requirements as mandated by Federal laws and policies, including making available any documentation, physical access, and logical access need</w:t>
      </w:r>
      <w:r w:rsidR="00605665">
        <w:rPr>
          <w:rFonts w:cstheme="minorHAnsi"/>
        </w:rPr>
        <w:t>ed to support this requirement.</w:t>
      </w:r>
      <w:r w:rsidRPr="00605665">
        <w:rPr>
          <w:rFonts w:cstheme="minorHAnsi"/>
        </w:rPr>
        <w:t xml:space="preserve"> The Level of Effort for the A&amp;A is based on the System’s NIST Federal Information Processing Standard (FIPS) </w:t>
      </w:r>
      <w:r w:rsidR="00605665">
        <w:rPr>
          <w:rFonts w:cstheme="minorHAnsi"/>
        </w:rPr>
        <w:t>Publication 199 categorization.</w:t>
      </w:r>
      <w:r w:rsidRPr="00605665">
        <w:rPr>
          <w:rFonts w:cstheme="minorHAnsi"/>
        </w:rPr>
        <w:t xml:space="preserve"> The contractor shall create, maintain and update the following A&amp;A documentation:</w:t>
      </w:r>
    </w:p>
    <w:p w14:paraId="70CCB6FB" w14:textId="5324EEEE" w:rsidR="005B60BF" w:rsidRPr="00605665" w:rsidRDefault="00B6768C" w:rsidP="00AA2B88">
      <w:pPr>
        <w:pStyle w:val="ListParagraph"/>
        <w:numPr>
          <w:ilvl w:val="0"/>
          <w:numId w:val="14"/>
        </w:numPr>
        <w:spacing w:after="0"/>
        <w:rPr>
          <w:rFonts w:ascii="Calibri" w:hAnsi="Calibri" w:cstheme="minorHAnsi"/>
          <w:sz w:val="24"/>
          <w:lang w:val="x-none" w:eastAsia="x-none"/>
        </w:rPr>
      </w:pPr>
      <w:r w:rsidRPr="00D143AC">
        <w:rPr>
          <w:rFonts w:ascii="Calibri" w:hAnsi="Calibri" w:cstheme="minorHAnsi"/>
          <w:sz w:val="24"/>
        </w:rPr>
        <w:t>System Security Plan (SSP) completed in agreement with NIST Special Publication 800-18, Revision 1,</w:t>
      </w:r>
      <w:r w:rsidRPr="00D143AC">
        <w:rPr>
          <w:rFonts w:ascii="Calibri" w:hAnsi="Calibri"/>
          <w:sz w:val="24"/>
        </w:rPr>
        <w:t xml:space="preserve"> </w:t>
      </w:r>
      <w:r w:rsidRPr="00D143AC">
        <w:rPr>
          <w:rFonts w:ascii="Calibri" w:hAnsi="Calibri"/>
          <w:i/>
          <w:sz w:val="24"/>
        </w:rPr>
        <w:t>“Guide for Developing Security Plans for Federal Information Systems</w:t>
      </w:r>
      <w:r>
        <w:rPr>
          <w:rFonts w:ascii="Calibri" w:hAnsi="Calibri"/>
          <w:i/>
          <w:sz w:val="24"/>
        </w:rPr>
        <w:t>.</w:t>
      </w:r>
      <w:r w:rsidRPr="00CC6987">
        <w:rPr>
          <w:rFonts w:ascii="Calibri" w:hAnsi="Calibri"/>
          <w:sz w:val="24"/>
        </w:rPr>
        <w:t>”</w:t>
      </w:r>
      <w:r w:rsidRPr="00D143AC">
        <w:rPr>
          <w:rFonts w:ascii="Calibri" w:hAnsi="Calibri" w:cstheme="minorHAnsi"/>
          <w:sz w:val="24"/>
        </w:rPr>
        <w:t xml:space="preserve"> The SSP shall include as appendices required policies and procedures across </w:t>
      </w:r>
      <w:r>
        <w:rPr>
          <w:rFonts w:ascii="Calibri" w:hAnsi="Calibri" w:cstheme="minorHAnsi"/>
          <w:sz w:val="24"/>
        </w:rPr>
        <w:t>17</w:t>
      </w:r>
      <w:r w:rsidRPr="00D143AC">
        <w:rPr>
          <w:rFonts w:ascii="Calibri" w:hAnsi="Calibri" w:cstheme="minorHAnsi"/>
          <w:sz w:val="24"/>
        </w:rPr>
        <w:t xml:space="preserve"> control families mandated per FIPS PUB 200, Rules of Behavior, and Interconnection Agreements (in agreement with NIST Special Publication 800-47, </w:t>
      </w:r>
      <w:r w:rsidRPr="00D143AC">
        <w:rPr>
          <w:rFonts w:ascii="Calibri" w:hAnsi="Calibri" w:cstheme="minorHAnsi"/>
          <w:i/>
          <w:sz w:val="24"/>
        </w:rPr>
        <w:t>“</w:t>
      </w:r>
      <w:r w:rsidRPr="00D143AC">
        <w:rPr>
          <w:rFonts w:ascii="Calibri" w:hAnsi="Calibri"/>
          <w:i/>
          <w:sz w:val="24"/>
        </w:rPr>
        <w:t>Security Guide for Interconnecting Information Technology Systems”</w:t>
      </w:r>
      <w:r w:rsidRPr="00CC6987">
        <w:rPr>
          <w:rFonts w:ascii="Calibri" w:hAnsi="Calibri" w:cstheme="minorHAnsi"/>
          <w:sz w:val="24"/>
        </w:rPr>
        <w:t>).</w:t>
      </w:r>
      <w:r w:rsidRPr="00D143AC">
        <w:rPr>
          <w:rFonts w:ascii="Calibri" w:hAnsi="Calibri" w:cstheme="minorHAnsi"/>
          <w:sz w:val="24"/>
        </w:rPr>
        <w:t xml:space="preserve"> The SSP shall include</w:t>
      </w:r>
      <w:r>
        <w:rPr>
          <w:rFonts w:ascii="Calibri" w:hAnsi="Calibri" w:cstheme="minorHAnsi"/>
          <w:sz w:val="24"/>
        </w:rPr>
        <w:t>;</w:t>
      </w:r>
      <w:r w:rsidRPr="00D143AC">
        <w:rPr>
          <w:rFonts w:ascii="Calibri" w:hAnsi="Calibri" w:cstheme="minorHAnsi"/>
          <w:sz w:val="24"/>
        </w:rPr>
        <w:t xml:space="preserve"> as an </w:t>
      </w:r>
      <w:r>
        <w:rPr>
          <w:rFonts w:ascii="Calibri" w:hAnsi="Calibri" w:cstheme="minorHAnsi"/>
          <w:sz w:val="24"/>
        </w:rPr>
        <w:t>a</w:t>
      </w:r>
      <w:r w:rsidRPr="00D143AC">
        <w:rPr>
          <w:rFonts w:ascii="Calibri" w:hAnsi="Calibri" w:cstheme="minorHAnsi"/>
          <w:sz w:val="24"/>
        </w:rPr>
        <w:t xml:space="preserve">ppendix, a completed GSA Control Tailoring </w:t>
      </w:r>
      <w:r w:rsidR="00B750CD">
        <w:rPr>
          <w:rFonts w:ascii="Calibri" w:hAnsi="Calibri" w:cstheme="minorHAnsi"/>
          <w:sz w:val="24"/>
        </w:rPr>
        <w:t>W</w:t>
      </w:r>
      <w:r w:rsidR="00B750CD" w:rsidRPr="00D143AC">
        <w:rPr>
          <w:rFonts w:ascii="Calibri" w:hAnsi="Calibri" w:cstheme="minorHAnsi"/>
          <w:sz w:val="24"/>
        </w:rPr>
        <w:t>ork</w:t>
      </w:r>
      <w:r w:rsidR="00B750CD">
        <w:rPr>
          <w:rFonts w:ascii="Calibri" w:hAnsi="Calibri" w:cstheme="minorHAnsi"/>
          <w:sz w:val="24"/>
        </w:rPr>
        <w:t>book</w:t>
      </w:r>
      <w:r w:rsidR="00B750CD" w:rsidRPr="00D143AC">
        <w:rPr>
          <w:rFonts w:ascii="Calibri" w:hAnsi="Calibri" w:cstheme="minorHAnsi"/>
          <w:sz w:val="24"/>
        </w:rPr>
        <w:t xml:space="preserve"> </w:t>
      </w:r>
      <w:r w:rsidR="00B750CD">
        <w:rPr>
          <w:rFonts w:ascii="Calibri" w:hAnsi="Calibri" w:cstheme="minorHAnsi"/>
          <w:sz w:val="24"/>
        </w:rPr>
        <w:t>identified</w:t>
      </w:r>
      <w:r>
        <w:rPr>
          <w:rFonts w:ascii="Calibri" w:hAnsi="Calibri" w:cstheme="minorHAnsi"/>
          <w:sz w:val="24"/>
        </w:rPr>
        <w:t xml:space="preserve"> in Appendix A of this guide. The column in</w:t>
      </w:r>
      <w:r w:rsidRPr="00D143AC">
        <w:rPr>
          <w:rFonts w:ascii="Calibri" w:hAnsi="Calibri" w:cstheme="minorHAnsi"/>
          <w:sz w:val="24"/>
        </w:rPr>
        <w:t xml:space="preserve"> the work</w:t>
      </w:r>
      <w:r>
        <w:rPr>
          <w:rFonts w:ascii="Calibri" w:hAnsi="Calibri" w:cstheme="minorHAnsi"/>
          <w:sz w:val="24"/>
        </w:rPr>
        <w:t>book</w:t>
      </w:r>
      <w:r w:rsidRPr="00D143AC">
        <w:rPr>
          <w:rFonts w:ascii="Calibri" w:hAnsi="Calibri" w:cstheme="minorHAnsi"/>
          <w:sz w:val="24"/>
        </w:rPr>
        <w:t xml:space="preserve"> titled “GSA Defined Values</w:t>
      </w:r>
      <w:r>
        <w:rPr>
          <w:rFonts w:ascii="Calibri" w:hAnsi="Calibri" w:cstheme="minorHAnsi"/>
          <w:sz w:val="24"/>
        </w:rPr>
        <w:t>,</w:t>
      </w:r>
      <w:r w:rsidRPr="00D143AC">
        <w:rPr>
          <w:rFonts w:ascii="Calibri" w:hAnsi="Calibri" w:cstheme="minorHAnsi"/>
          <w:sz w:val="24"/>
        </w:rPr>
        <w:t xml:space="preserve">” shall </w:t>
      </w:r>
      <w:r>
        <w:rPr>
          <w:rFonts w:ascii="Calibri" w:hAnsi="Calibri" w:cstheme="minorHAnsi"/>
          <w:sz w:val="24"/>
        </w:rPr>
        <w:t xml:space="preserve">be used to </w:t>
      </w:r>
      <w:r w:rsidRPr="00D143AC">
        <w:rPr>
          <w:rFonts w:ascii="Calibri" w:hAnsi="Calibri" w:cstheme="minorHAnsi"/>
          <w:sz w:val="24"/>
        </w:rPr>
        <w:t>document all contractor implemented settings that are different from the GSA defined setting and where the GSA defined setting allows a contractor determined setting</w:t>
      </w:r>
      <w:r w:rsidR="005B60BF" w:rsidRPr="00605665">
        <w:rPr>
          <w:rFonts w:ascii="Calibri" w:hAnsi="Calibri" w:cstheme="minorHAnsi"/>
          <w:sz w:val="24"/>
          <w:lang w:val="x-none" w:eastAsia="x-none"/>
        </w:rPr>
        <w:t>.</w:t>
      </w:r>
    </w:p>
    <w:p w14:paraId="45C5B8BE" w14:textId="77777777" w:rsidR="00B77E22" w:rsidRPr="00605665" w:rsidRDefault="00B77E22" w:rsidP="00AA2B88">
      <w:pPr>
        <w:pStyle w:val="PlainText"/>
        <w:numPr>
          <w:ilvl w:val="0"/>
          <w:numId w:val="14"/>
        </w:numPr>
        <w:spacing w:after="0"/>
        <w:rPr>
          <w:rFonts w:ascii="Calibri" w:hAnsi="Calibri" w:cstheme="minorHAnsi"/>
          <w:sz w:val="24"/>
          <w:szCs w:val="24"/>
        </w:rPr>
      </w:pPr>
      <w:r w:rsidRPr="00605665">
        <w:rPr>
          <w:rFonts w:ascii="Calibri" w:hAnsi="Calibri" w:cstheme="minorHAnsi"/>
          <w:sz w:val="24"/>
          <w:szCs w:val="24"/>
        </w:rPr>
        <w:t>Contingency Plan (including Disaster Recovery Plan) completed in agreement with NIST Special Publication 800-34.</w:t>
      </w:r>
    </w:p>
    <w:p w14:paraId="4D4D1AFA" w14:textId="699DB470" w:rsidR="00B77E22" w:rsidRPr="00605665" w:rsidRDefault="00B77E22" w:rsidP="00AA2B88">
      <w:pPr>
        <w:pStyle w:val="PlainText"/>
        <w:numPr>
          <w:ilvl w:val="0"/>
          <w:numId w:val="14"/>
        </w:numPr>
        <w:spacing w:after="0"/>
        <w:rPr>
          <w:rFonts w:ascii="Calibri" w:hAnsi="Calibri" w:cstheme="minorHAnsi"/>
          <w:sz w:val="24"/>
          <w:szCs w:val="24"/>
        </w:rPr>
      </w:pPr>
      <w:r w:rsidRPr="00605665">
        <w:rPr>
          <w:rFonts w:ascii="Calibri" w:hAnsi="Calibri" w:cstheme="minorHAnsi"/>
          <w:sz w:val="24"/>
          <w:szCs w:val="24"/>
        </w:rPr>
        <w:lastRenderedPageBreak/>
        <w:t xml:space="preserve">Contingency Plan Test Report completed in agreement with GSA IT Security Procedural Guide 06-29, </w:t>
      </w:r>
      <w:r w:rsidRPr="00605665">
        <w:rPr>
          <w:rFonts w:ascii="Calibri" w:hAnsi="Calibri" w:cstheme="minorHAnsi"/>
          <w:i/>
          <w:sz w:val="24"/>
          <w:szCs w:val="24"/>
        </w:rPr>
        <w:t>“</w:t>
      </w:r>
      <w:r w:rsidR="00FF480C" w:rsidRPr="00605665">
        <w:rPr>
          <w:rFonts w:ascii="Calibri" w:hAnsi="Calibri"/>
          <w:i/>
          <w:sz w:val="24"/>
          <w:szCs w:val="24"/>
        </w:rPr>
        <w:t xml:space="preserve">Contingency </w:t>
      </w:r>
      <w:r w:rsidR="00FF480C" w:rsidRPr="00605665">
        <w:rPr>
          <w:rFonts w:ascii="Calibri" w:hAnsi="Calibri" w:cs="Arial"/>
          <w:i/>
          <w:sz w:val="24"/>
          <w:szCs w:val="24"/>
        </w:rPr>
        <w:t>Planning</w:t>
      </w:r>
      <w:r w:rsidRPr="00605665">
        <w:rPr>
          <w:rFonts w:ascii="Calibri" w:hAnsi="Calibri" w:cstheme="minorHAnsi"/>
          <w:i/>
          <w:sz w:val="24"/>
          <w:szCs w:val="24"/>
        </w:rPr>
        <w:t>.</w:t>
      </w:r>
      <w:r w:rsidRPr="00605665">
        <w:rPr>
          <w:rFonts w:ascii="Calibri" w:hAnsi="Calibri" w:cstheme="minorHAnsi"/>
          <w:sz w:val="24"/>
          <w:szCs w:val="24"/>
        </w:rPr>
        <w:t>”</w:t>
      </w:r>
    </w:p>
    <w:p w14:paraId="2210CD60" w14:textId="5C1B8FC5" w:rsidR="00B77E22" w:rsidRPr="00605665" w:rsidRDefault="00B77E22" w:rsidP="00AA2B88">
      <w:pPr>
        <w:numPr>
          <w:ilvl w:val="0"/>
          <w:numId w:val="14"/>
        </w:numPr>
        <w:spacing w:after="0"/>
        <w:rPr>
          <w:rFonts w:cstheme="minorHAnsi"/>
          <w:color w:val="000000"/>
        </w:rPr>
      </w:pPr>
      <w:r w:rsidRPr="00605665">
        <w:rPr>
          <w:rFonts w:cstheme="minorHAnsi"/>
        </w:rPr>
        <w:t xml:space="preserve">Plan of Actions &amp; Milestones completed in agreement with GSA IT Security Procedural Guide 09-44, </w:t>
      </w:r>
      <w:r w:rsidRPr="00605665">
        <w:rPr>
          <w:rFonts w:cstheme="minorHAnsi"/>
          <w:i/>
        </w:rPr>
        <w:t>“Plan of Action and Milestones (POA&amp;M)</w:t>
      </w:r>
      <w:r w:rsidRPr="00605665">
        <w:rPr>
          <w:rFonts w:cstheme="minorHAnsi"/>
        </w:rPr>
        <w:t>.”</w:t>
      </w:r>
    </w:p>
    <w:p w14:paraId="79A3AC92" w14:textId="5EA6C63C" w:rsidR="00B77E22" w:rsidRPr="00FE7DE1" w:rsidRDefault="00FE7DE1" w:rsidP="00AA2B88">
      <w:pPr>
        <w:pStyle w:val="ListParagraph"/>
        <w:numPr>
          <w:ilvl w:val="0"/>
          <w:numId w:val="14"/>
        </w:numPr>
        <w:spacing w:after="120"/>
        <w:rPr>
          <w:rFonts w:asciiTheme="minorHAnsi" w:hAnsiTheme="minorHAnsi" w:cstheme="minorHAnsi"/>
          <w:sz w:val="24"/>
        </w:rPr>
      </w:pPr>
      <w:r w:rsidRPr="00FE7DE1">
        <w:rPr>
          <w:rFonts w:asciiTheme="minorHAnsi" w:hAnsiTheme="minorHAnsi" w:cstheme="minorHAnsi"/>
          <w:sz w:val="24"/>
        </w:rPr>
        <w:t xml:space="preserve">Penetration Test Reports documenting the results of vulnerability analysis and </w:t>
      </w:r>
      <w:r w:rsidRPr="00FE7DE1">
        <w:rPr>
          <w:rFonts w:asciiTheme="minorHAnsi" w:hAnsiTheme="minorHAnsi" w:cstheme="minorHAnsi"/>
          <w:bCs/>
          <w:color w:val="000000"/>
          <w:sz w:val="24"/>
        </w:rPr>
        <w:t>exploitability of identified vulnerabilities. N</w:t>
      </w:r>
      <w:r w:rsidRPr="00FE7DE1">
        <w:rPr>
          <w:rFonts w:asciiTheme="minorHAnsi" w:hAnsiTheme="minorHAnsi" w:cstheme="minorHAnsi"/>
          <w:sz w:val="24"/>
        </w:rPr>
        <w:t xml:space="preserve">ote: Penetration testing is required for all FIPS PUB 199 Low impact and Moderate impact Internet accessible information systems, and all FIPS PUB 199 High impact information systems are required to complete an independent penetration test and provide an Independent Penetration Test Report documenting the results of the exercise as part of the A&amp;A package. Reference GSA IT Security Procedural Guide 06-30, </w:t>
      </w:r>
      <w:r w:rsidRPr="00FE7DE1">
        <w:rPr>
          <w:rFonts w:asciiTheme="minorHAnsi" w:hAnsiTheme="minorHAnsi" w:cstheme="minorHAnsi"/>
          <w:i/>
          <w:sz w:val="24"/>
        </w:rPr>
        <w:t>“</w:t>
      </w:r>
      <w:r w:rsidRPr="00FE7DE1">
        <w:rPr>
          <w:rFonts w:asciiTheme="minorHAnsi" w:hAnsiTheme="minorHAnsi"/>
          <w:i/>
          <w:sz w:val="24"/>
        </w:rPr>
        <w:t>Managing Enterprise Risk</w:t>
      </w:r>
      <w:r w:rsidRPr="00FE7DE1">
        <w:rPr>
          <w:rFonts w:asciiTheme="minorHAnsi" w:hAnsiTheme="minorHAnsi" w:cstheme="minorHAnsi"/>
          <w:i/>
          <w:sz w:val="24"/>
        </w:rPr>
        <w:t>”</w:t>
      </w:r>
      <w:r w:rsidRPr="00FE7DE1">
        <w:rPr>
          <w:rFonts w:asciiTheme="minorHAnsi" w:hAnsiTheme="minorHAnsi" w:cstheme="minorHAnsi"/>
          <w:sz w:val="24"/>
        </w:rPr>
        <w:t xml:space="preserve"> and GSA IT Security Procedural Guide 11-51, </w:t>
      </w:r>
      <w:r w:rsidRPr="00FE7DE1">
        <w:rPr>
          <w:rFonts w:asciiTheme="minorHAnsi" w:hAnsiTheme="minorHAnsi" w:cstheme="minorHAnsi"/>
          <w:i/>
          <w:sz w:val="24"/>
        </w:rPr>
        <w:t>“Conducting Penetration Test Exercises”</w:t>
      </w:r>
      <w:r w:rsidRPr="00FE7DE1">
        <w:rPr>
          <w:rFonts w:asciiTheme="minorHAnsi" w:hAnsiTheme="minorHAnsi" w:cstheme="minorHAnsi"/>
          <w:sz w:val="24"/>
        </w:rPr>
        <w:t xml:space="preserve"> for penetration testing guidance</w:t>
      </w:r>
      <w:r w:rsidR="005B60BF" w:rsidRPr="00FE7DE1">
        <w:rPr>
          <w:rFonts w:asciiTheme="minorHAnsi" w:hAnsiTheme="minorHAnsi" w:cstheme="minorHAnsi"/>
          <w:sz w:val="24"/>
        </w:rPr>
        <w:t>.</w:t>
      </w:r>
    </w:p>
    <w:p w14:paraId="44CBC693" w14:textId="3C444936" w:rsidR="00512200" w:rsidRPr="00605665" w:rsidRDefault="00512200" w:rsidP="00AA2B88">
      <w:pPr>
        <w:pStyle w:val="BodyText"/>
        <w:numPr>
          <w:ilvl w:val="0"/>
          <w:numId w:val="12"/>
        </w:numPr>
        <w:tabs>
          <w:tab w:val="left" w:pos="450"/>
        </w:tabs>
        <w:rPr>
          <w:rFonts w:cstheme="minorHAnsi"/>
        </w:rPr>
      </w:pPr>
      <w:r w:rsidRPr="00605665">
        <w:rPr>
          <w:rFonts w:cstheme="minorHAnsi"/>
        </w:rPr>
        <w:t>Information systems must be assessed and authorized every three (3) years or whenever there is a significant change to the system’s security posture in accordance with NIST Special Publication 800-37 Revision 1, “</w:t>
      </w:r>
      <w:r w:rsidRPr="00605665">
        <w:rPr>
          <w:i/>
        </w:rPr>
        <w:t>Guide for the Security Certification and Accreditation of Federal Information Systems</w:t>
      </w:r>
      <w:r w:rsidR="008E0FC2">
        <w:rPr>
          <w:i/>
        </w:rPr>
        <w:t>,</w:t>
      </w:r>
      <w:r w:rsidRPr="00605665">
        <w:rPr>
          <w:rFonts w:cstheme="minorHAnsi"/>
        </w:rPr>
        <w:t xml:space="preserve">” and </w:t>
      </w:r>
      <w:r w:rsidR="005968B2" w:rsidRPr="00605665">
        <w:rPr>
          <w:rFonts w:cstheme="minorHAnsi"/>
        </w:rPr>
        <w:t xml:space="preserve">GSA </w:t>
      </w:r>
      <w:r w:rsidRPr="00605665">
        <w:rPr>
          <w:rFonts w:cstheme="minorHAnsi"/>
        </w:rPr>
        <w:t>IT Security 06-30, “</w:t>
      </w:r>
      <w:r w:rsidR="003D1656" w:rsidRPr="00605665">
        <w:rPr>
          <w:i/>
        </w:rPr>
        <w:t>Managing Enterprise Risk</w:t>
      </w:r>
      <w:r w:rsidR="00630428" w:rsidRPr="00605665">
        <w:rPr>
          <w:rFonts w:cstheme="minorHAnsi"/>
        </w:rPr>
        <w:t xml:space="preserve">“ </w:t>
      </w:r>
      <w:r w:rsidRPr="00605665">
        <w:t>or via continuous monitoring based on GSA CIO IT Sec</w:t>
      </w:r>
      <w:r w:rsidR="00E8746E" w:rsidRPr="00605665">
        <w:t>urity 12-</w:t>
      </w:r>
      <w:r w:rsidR="005968B2" w:rsidRPr="00605665">
        <w:t xml:space="preserve">66, </w:t>
      </w:r>
      <w:r w:rsidRPr="00605665">
        <w:t>“</w:t>
      </w:r>
      <w:r w:rsidR="00E8746E" w:rsidRPr="00605665">
        <w:rPr>
          <w:i/>
        </w:rPr>
        <w:t>Information Security Continuous Monitoring Strategy</w:t>
      </w:r>
      <w:r w:rsidRPr="00605665">
        <w:t>” that is reviewed and accepted by the GSA CISO.</w:t>
      </w:r>
    </w:p>
    <w:p w14:paraId="5ED1A715" w14:textId="55364AB1" w:rsidR="00B77E22" w:rsidRPr="00605665" w:rsidRDefault="00B77E22" w:rsidP="00AA2B88">
      <w:pPr>
        <w:pStyle w:val="Body"/>
        <w:numPr>
          <w:ilvl w:val="0"/>
          <w:numId w:val="12"/>
        </w:numPr>
        <w:spacing w:after="120"/>
        <w:rPr>
          <w:rFonts w:ascii="Calibri" w:hAnsi="Calibri" w:cstheme="minorHAnsi"/>
          <w:szCs w:val="24"/>
        </w:rPr>
      </w:pPr>
      <w:r w:rsidRPr="00605665">
        <w:rPr>
          <w:rFonts w:ascii="Calibri" w:hAnsi="Calibri" w:cstheme="minorHAnsi"/>
          <w:szCs w:val="24"/>
        </w:rPr>
        <w:t xml:space="preserve">At the Moderate impact level and higher, the </w:t>
      </w:r>
      <w:r w:rsidR="00194C43" w:rsidRPr="00605665">
        <w:rPr>
          <w:rFonts w:ascii="Calibri" w:hAnsi="Calibri"/>
          <w:b/>
          <w:spacing w:val="-1"/>
          <w:szCs w:val="24"/>
          <w:highlight w:val="yellow"/>
        </w:rPr>
        <w:t xml:space="preserve">&lt;SELECT: </w:t>
      </w:r>
      <w:r w:rsidR="00194C43" w:rsidRPr="00605665">
        <w:rPr>
          <w:rFonts w:ascii="Calibri" w:hAnsi="Calibri"/>
          <w:b/>
          <w:szCs w:val="24"/>
          <w:highlight w:val="yellow"/>
        </w:rPr>
        <w:t>contractor or Government&gt;</w:t>
      </w:r>
      <w:r w:rsidR="00194C43" w:rsidRPr="00605665">
        <w:rPr>
          <w:rFonts w:ascii="Calibri" w:hAnsi="Calibri"/>
          <w:b/>
          <w:szCs w:val="24"/>
        </w:rPr>
        <w:t xml:space="preserve"> </w:t>
      </w:r>
      <w:r w:rsidR="00D10EB5">
        <w:rPr>
          <w:rFonts w:ascii="Calibri" w:hAnsi="Calibri" w:cstheme="minorHAnsi"/>
          <w:szCs w:val="24"/>
        </w:rPr>
        <w:t>is</w:t>
      </w:r>
      <w:r w:rsidRPr="00605665">
        <w:rPr>
          <w:rFonts w:ascii="Calibri" w:hAnsi="Calibri" w:cstheme="minorHAnsi"/>
          <w:szCs w:val="24"/>
        </w:rPr>
        <w:t xml:space="preserve"> responsible for providing an independent Security Assessment/Risk Assessment in accordance with GSA IT Security Procedural Guide 06-30, </w:t>
      </w:r>
      <w:r w:rsidRPr="00605665">
        <w:rPr>
          <w:rFonts w:ascii="Calibri" w:hAnsi="Calibri" w:cstheme="minorHAnsi"/>
          <w:i/>
          <w:szCs w:val="24"/>
        </w:rPr>
        <w:t>“</w:t>
      </w:r>
      <w:r w:rsidR="003D1656" w:rsidRPr="00605665">
        <w:rPr>
          <w:rFonts w:ascii="Calibri" w:hAnsi="Calibri"/>
          <w:i/>
          <w:szCs w:val="24"/>
        </w:rPr>
        <w:t>Managing Enterprise Risk</w:t>
      </w:r>
      <w:r w:rsidR="00882456" w:rsidRPr="00605665">
        <w:rPr>
          <w:rFonts w:ascii="Calibri" w:hAnsi="Calibri" w:cstheme="minorHAnsi"/>
          <w:szCs w:val="24"/>
        </w:rPr>
        <w:t>.”</w:t>
      </w:r>
    </w:p>
    <w:p w14:paraId="2C03B0D7" w14:textId="46955131" w:rsidR="00B77E22" w:rsidRPr="00605665" w:rsidRDefault="005B60BF" w:rsidP="00AA2B88">
      <w:pPr>
        <w:pStyle w:val="Body"/>
        <w:numPr>
          <w:ilvl w:val="0"/>
          <w:numId w:val="12"/>
        </w:numPr>
        <w:spacing w:after="120"/>
        <w:rPr>
          <w:rFonts w:ascii="Calibri" w:hAnsi="Calibri" w:cstheme="minorHAnsi"/>
          <w:szCs w:val="24"/>
        </w:rPr>
      </w:pPr>
      <w:r w:rsidRPr="00605665">
        <w:rPr>
          <w:rFonts w:ascii="Calibri" w:hAnsi="Calibri" w:cstheme="minorHAnsi"/>
          <w:szCs w:val="24"/>
        </w:rPr>
        <w:t xml:space="preserve">If the Government is responsible for providing a Security Assessment/Risk Assessment and Penetration Test, the Contractor shall allow GSA employees (or GSA designated third party contractors) to conduct A&amp;A activities to include control reviews in accordance with NIST 800-53/NIST 800-53A and GSA IT Security Procedural Guide 06-30, </w:t>
      </w:r>
      <w:r w:rsidRPr="00605665">
        <w:rPr>
          <w:rFonts w:ascii="Calibri" w:hAnsi="Calibri" w:cstheme="minorHAnsi"/>
          <w:i/>
          <w:szCs w:val="24"/>
        </w:rPr>
        <w:t>“</w:t>
      </w:r>
      <w:r w:rsidR="003D1656" w:rsidRPr="00605665">
        <w:rPr>
          <w:rFonts w:ascii="Calibri" w:hAnsi="Calibri"/>
          <w:i/>
          <w:szCs w:val="24"/>
        </w:rPr>
        <w:t>Managing Enterprise Risk</w:t>
      </w:r>
      <w:r w:rsidR="00882456" w:rsidRPr="00605665">
        <w:rPr>
          <w:rFonts w:ascii="Calibri" w:hAnsi="Calibri" w:cstheme="minorHAnsi"/>
          <w:szCs w:val="24"/>
        </w:rPr>
        <w:t>.”</w:t>
      </w:r>
      <w:r w:rsidRPr="00605665">
        <w:rPr>
          <w:rFonts w:ascii="Calibri" w:hAnsi="Calibri" w:cstheme="minorHAnsi"/>
          <w:szCs w:val="24"/>
        </w:rPr>
        <w:t xml:space="preserve"> Review activities include but are not limited to operating system vulnerability scanning, web application scanning, and database scanning of applicable systems that support the processing, transportation, storage, o</w:t>
      </w:r>
      <w:r w:rsidR="008E0FC2">
        <w:rPr>
          <w:rFonts w:ascii="Calibri" w:hAnsi="Calibri" w:cstheme="minorHAnsi"/>
          <w:szCs w:val="24"/>
        </w:rPr>
        <w:t xml:space="preserve">r security of GSA information. </w:t>
      </w:r>
      <w:r w:rsidRPr="00605665">
        <w:rPr>
          <w:rFonts w:ascii="Calibri" w:hAnsi="Calibri" w:cstheme="minorHAnsi"/>
          <w:szCs w:val="24"/>
        </w:rPr>
        <w:t>This includes the general support system infrastructure.</w:t>
      </w:r>
    </w:p>
    <w:p w14:paraId="24A3E446" w14:textId="11057CDD" w:rsidR="00B77E22" w:rsidRPr="00605665" w:rsidRDefault="00B77E22" w:rsidP="00AA2B88">
      <w:pPr>
        <w:pStyle w:val="Body"/>
        <w:numPr>
          <w:ilvl w:val="0"/>
          <w:numId w:val="12"/>
        </w:numPr>
        <w:spacing w:after="120"/>
        <w:rPr>
          <w:rFonts w:ascii="Calibri" w:hAnsi="Calibri" w:cstheme="minorHAnsi"/>
          <w:szCs w:val="24"/>
        </w:rPr>
      </w:pPr>
      <w:r w:rsidRPr="00605665">
        <w:rPr>
          <w:rFonts w:ascii="Calibri" w:hAnsi="Calibri" w:cstheme="minorHAnsi"/>
          <w:szCs w:val="24"/>
        </w:rPr>
        <w:t xml:space="preserve">Identified gaps between required </w:t>
      </w:r>
      <w:r w:rsidR="00D10EB5">
        <w:rPr>
          <w:rFonts w:ascii="Calibri" w:hAnsi="Calibri" w:cstheme="minorHAnsi"/>
          <w:szCs w:val="24"/>
        </w:rPr>
        <w:t xml:space="preserve">NIST </w:t>
      </w:r>
      <w:r w:rsidRPr="00605665">
        <w:rPr>
          <w:rFonts w:ascii="Calibri" w:hAnsi="Calibri" w:cstheme="minorHAnsi"/>
          <w:szCs w:val="24"/>
        </w:rPr>
        <w:t xml:space="preserve">800-53 controls and the contractor’s implementation as documented in the Security Assessment/Risk Assessment report shall be tracked for mitigation in a Plan of Action and Milestones (POA&amp;M) document completed in accordance with GSA IT Security Procedural Guide 09-44, </w:t>
      </w:r>
      <w:r w:rsidRPr="00605665">
        <w:rPr>
          <w:rFonts w:ascii="Calibri" w:hAnsi="Calibri" w:cstheme="minorHAnsi"/>
          <w:i/>
          <w:szCs w:val="24"/>
        </w:rPr>
        <w:t>“Plan of Action and Milestones (POA&amp;M).”</w:t>
      </w:r>
      <w:r w:rsidR="00D724B1" w:rsidRPr="00D724B1">
        <w:rPr>
          <w:rFonts w:ascii="Calibri" w:hAnsi="Calibri" w:cstheme="minorHAnsi"/>
          <w:szCs w:val="24"/>
        </w:rPr>
        <w:t xml:space="preserve"> </w:t>
      </w:r>
      <w:r w:rsidRPr="00605665">
        <w:rPr>
          <w:rFonts w:ascii="Calibri" w:hAnsi="Calibri" w:cstheme="minorHAnsi"/>
          <w:szCs w:val="24"/>
        </w:rPr>
        <w:t>Depending on the severity of the gaps, the Government may require them to be remediated before an Autho</w:t>
      </w:r>
      <w:r w:rsidR="008E0FC2">
        <w:rPr>
          <w:rFonts w:ascii="Calibri" w:hAnsi="Calibri" w:cstheme="minorHAnsi"/>
          <w:szCs w:val="24"/>
        </w:rPr>
        <w:t>rization to Operate is issued.</w:t>
      </w:r>
    </w:p>
    <w:p w14:paraId="3E7925CD" w14:textId="219B25A9" w:rsidR="00B77E22" w:rsidRPr="00605665" w:rsidRDefault="00B77E22" w:rsidP="00AA2B88">
      <w:pPr>
        <w:pStyle w:val="Body"/>
        <w:numPr>
          <w:ilvl w:val="0"/>
          <w:numId w:val="12"/>
        </w:numPr>
        <w:spacing w:after="240"/>
        <w:rPr>
          <w:rFonts w:ascii="Calibri" w:hAnsi="Calibri" w:cstheme="minorHAnsi"/>
          <w:szCs w:val="24"/>
        </w:rPr>
      </w:pPr>
      <w:r w:rsidRPr="00605665">
        <w:rPr>
          <w:rFonts w:ascii="Calibri" w:hAnsi="Calibri" w:cstheme="minorHAnsi"/>
          <w:szCs w:val="24"/>
        </w:rPr>
        <w:t xml:space="preserve">The Contractor is responsible for mitigating all security risks found during </w:t>
      </w:r>
      <w:r w:rsidR="009B4F74" w:rsidRPr="00605665">
        <w:rPr>
          <w:rFonts w:ascii="Calibri" w:hAnsi="Calibri" w:cstheme="minorHAnsi"/>
          <w:szCs w:val="24"/>
        </w:rPr>
        <w:t xml:space="preserve">the </w:t>
      </w:r>
      <w:r w:rsidRPr="00605665">
        <w:rPr>
          <w:rFonts w:ascii="Calibri" w:hAnsi="Calibri" w:cstheme="minorHAnsi"/>
          <w:szCs w:val="24"/>
        </w:rPr>
        <w:t>A&amp;A and continuous monitoring activities. All high-risk vulnerabilities must be mitigated within 30 days and all moderate risk vulnerabilities must be mitigated within 90 days from the date vulnerabil</w:t>
      </w:r>
      <w:r w:rsidR="008E0FC2">
        <w:rPr>
          <w:rFonts w:ascii="Calibri" w:hAnsi="Calibri" w:cstheme="minorHAnsi"/>
          <w:szCs w:val="24"/>
        </w:rPr>
        <w:t xml:space="preserve">ities are formally identified. </w:t>
      </w:r>
      <w:r w:rsidRPr="00605665">
        <w:rPr>
          <w:rFonts w:ascii="Calibri" w:hAnsi="Calibri" w:cstheme="minorHAnsi"/>
          <w:szCs w:val="24"/>
        </w:rPr>
        <w:t xml:space="preserve">The Government will determine the </w:t>
      </w:r>
      <w:r w:rsidR="008E0FC2">
        <w:rPr>
          <w:rFonts w:ascii="Calibri" w:hAnsi="Calibri" w:cstheme="minorHAnsi"/>
          <w:szCs w:val="24"/>
        </w:rPr>
        <w:t>risk rating of vulnerabilities.</w:t>
      </w:r>
    </w:p>
    <w:p w14:paraId="48ABF12E" w14:textId="77777777" w:rsidR="00B77E22" w:rsidRPr="00605665" w:rsidRDefault="00B77E22" w:rsidP="008E0FC2">
      <w:pPr>
        <w:pStyle w:val="NormalWeb"/>
        <w:spacing w:after="120" w:afterAutospacing="0"/>
        <w:rPr>
          <w:rFonts w:ascii="Calibri" w:hAnsi="Calibri"/>
          <w:b/>
          <w:i/>
        </w:rPr>
      </w:pPr>
      <w:r w:rsidRPr="00605665">
        <w:rPr>
          <w:rFonts w:ascii="Calibri" w:hAnsi="Calibri"/>
          <w:b/>
          <w:i/>
        </w:rPr>
        <w:lastRenderedPageBreak/>
        <w:t>Authorization of the System</w:t>
      </w:r>
    </w:p>
    <w:p w14:paraId="07504509" w14:textId="24C96A28" w:rsidR="00B77E22" w:rsidRPr="00605665" w:rsidRDefault="00B77E22" w:rsidP="00AA2B88">
      <w:pPr>
        <w:pStyle w:val="Body"/>
        <w:numPr>
          <w:ilvl w:val="0"/>
          <w:numId w:val="13"/>
        </w:numPr>
        <w:spacing w:after="120"/>
        <w:rPr>
          <w:rFonts w:ascii="Calibri" w:hAnsi="Calibri" w:cstheme="minorHAnsi"/>
          <w:szCs w:val="24"/>
        </w:rPr>
      </w:pPr>
      <w:r w:rsidRPr="00605665">
        <w:rPr>
          <w:rFonts w:ascii="Calibri" w:hAnsi="Calibri" w:cstheme="minorHAnsi"/>
          <w:szCs w:val="24"/>
        </w:rPr>
        <w:t xml:space="preserve">Upon receipt of the documentation (Security Assessment Package, (SAP)) described in GSA IT Security Procedural Guide 06-30, </w:t>
      </w:r>
      <w:r w:rsidRPr="00605665">
        <w:rPr>
          <w:rFonts w:ascii="Calibri" w:hAnsi="Calibri" w:cstheme="minorHAnsi"/>
          <w:i/>
          <w:szCs w:val="24"/>
        </w:rPr>
        <w:t>“</w:t>
      </w:r>
      <w:r w:rsidR="003D1656" w:rsidRPr="00605665">
        <w:rPr>
          <w:rFonts w:ascii="Calibri" w:hAnsi="Calibri"/>
          <w:i/>
          <w:szCs w:val="24"/>
        </w:rPr>
        <w:t>Managing Enterprise Risk</w:t>
      </w:r>
      <w:r w:rsidR="00882456" w:rsidRPr="00605665">
        <w:rPr>
          <w:rFonts w:ascii="Calibri" w:hAnsi="Calibri" w:cstheme="minorHAnsi"/>
          <w:i/>
          <w:szCs w:val="24"/>
        </w:rPr>
        <w:t>.”</w:t>
      </w:r>
      <w:r w:rsidR="00882456" w:rsidRPr="00605665">
        <w:rPr>
          <w:rFonts w:ascii="Calibri" w:hAnsi="Calibri" w:cstheme="minorHAnsi"/>
          <w:szCs w:val="24"/>
        </w:rPr>
        <w:t xml:space="preserve"> </w:t>
      </w:r>
      <w:r w:rsidRPr="00605665">
        <w:rPr>
          <w:rFonts w:ascii="Calibri" w:hAnsi="Calibri" w:cstheme="minorHAnsi"/>
          <w:szCs w:val="24"/>
        </w:rPr>
        <w:t>and NIST Special Publication 800-37 as documented above, the GSA Authorizing Official (AO) for the system (in coordination with the GSA Chief Information Security Officer (CISO), system Program Manager (PM), Information System Security Manager (ISSM), and Information System Security Officer (ISSO)) will rende</w:t>
      </w:r>
      <w:r w:rsidR="008E0FC2">
        <w:rPr>
          <w:rFonts w:ascii="Calibri" w:hAnsi="Calibri" w:cstheme="minorHAnsi"/>
          <w:szCs w:val="24"/>
        </w:rPr>
        <w:t>r an authorization decision to:</w:t>
      </w:r>
    </w:p>
    <w:p w14:paraId="2D751D26" w14:textId="4BBB50B3" w:rsidR="00B77E22" w:rsidRPr="00605665" w:rsidRDefault="00B77E22" w:rsidP="00AA2B88">
      <w:pPr>
        <w:numPr>
          <w:ilvl w:val="0"/>
          <w:numId w:val="15"/>
        </w:numPr>
        <w:spacing w:after="0"/>
        <w:rPr>
          <w:rFonts w:cstheme="minorHAnsi"/>
        </w:rPr>
      </w:pPr>
      <w:r w:rsidRPr="00605665">
        <w:rPr>
          <w:rFonts w:cstheme="minorHAnsi"/>
        </w:rPr>
        <w:t>Authorize system operation w/out any restrictions or limitations on it</w:t>
      </w:r>
      <w:r w:rsidR="006E6DFA" w:rsidRPr="00605665">
        <w:rPr>
          <w:rFonts w:cstheme="minorHAnsi"/>
        </w:rPr>
        <w:t>s</w:t>
      </w:r>
      <w:r w:rsidRPr="00605665">
        <w:rPr>
          <w:rFonts w:cstheme="minorHAnsi"/>
        </w:rPr>
        <w:t xml:space="preserve"> operation;</w:t>
      </w:r>
    </w:p>
    <w:p w14:paraId="00EBFB19" w14:textId="641FB196" w:rsidR="00B77E22" w:rsidRPr="00605665" w:rsidRDefault="00B77E22" w:rsidP="00AA2B88">
      <w:pPr>
        <w:numPr>
          <w:ilvl w:val="0"/>
          <w:numId w:val="15"/>
        </w:numPr>
        <w:spacing w:after="0"/>
        <w:rPr>
          <w:rFonts w:cstheme="minorHAnsi"/>
        </w:rPr>
      </w:pPr>
      <w:r w:rsidRPr="00605665">
        <w:rPr>
          <w:rFonts w:cstheme="minorHAnsi"/>
        </w:rPr>
        <w:t xml:space="preserve">Authorize system operation w/ restriction or </w:t>
      </w:r>
      <w:r w:rsidR="008E0FC2">
        <w:rPr>
          <w:rFonts w:cstheme="minorHAnsi"/>
        </w:rPr>
        <w:t>limitation on its operation, or</w:t>
      </w:r>
    </w:p>
    <w:p w14:paraId="780C9BB6" w14:textId="77777777" w:rsidR="00B77E22" w:rsidRPr="00605665" w:rsidRDefault="00B77E22" w:rsidP="00AA2B88">
      <w:pPr>
        <w:numPr>
          <w:ilvl w:val="0"/>
          <w:numId w:val="15"/>
        </w:numPr>
        <w:spacing w:after="120"/>
        <w:rPr>
          <w:rFonts w:cstheme="minorHAnsi"/>
        </w:rPr>
      </w:pPr>
      <w:r w:rsidRPr="00605665">
        <w:rPr>
          <w:rFonts w:cstheme="minorHAnsi"/>
        </w:rPr>
        <w:t>Not authorize for operation.</w:t>
      </w:r>
    </w:p>
    <w:p w14:paraId="2642C138" w14:textId="3678DF93" w:rsidR="00B77E22" w:rsidRPr="00605665" w:rsidRDefault="00B77E22" w:rsidP="00AA2B88">
      <w:pPr>
        <w:pStyle w:val="Body"/>
        <w:numPr>
          <w:ilvl w:val="0"/>
          <w:numId w:val="13"/>
        </w:numPr>
        <w:spacing w:after="240"/>
        <w:rPr>
          <w:rFonts w:ascii="Calibri" w:hAnsi="Calibri" w:cstheme="minorHAnsi"/>
          <w:szCs w:val="24"/>
        </w:rPr>
      </w:pPr>
      <w:r w:rsidRPr="00605665">
        <w:rPr>
          <w:rFonts w:ascii="Calibri" w:hAnsi="Calibri" w:cstheme="minorHAnsi"/>
          <w:szCs w:val="24"/>
        </w:rPr>
        <w:t>The Contractor shall provide access to the Federal Government, or their designee acting as their agent, when requested, in order to verify compliance with the requirements for an Informatio</w:t>
      </w:r>
      <w:r w:rsidR="008E0FC2">
        <w:rPr>
          <w:rFonts w:ascii="Calibri" w:hAnsi="Calibri" w:cstheme="minorHAnsi"/>
          <w:szCs w:val="24"/>
        </w:rPr>
        <w:t xml:space="preserve">n Technology security program. </w:t>
      </w:r>
      <w:r w:rsidRPr="00605665">
        <w:rPr>
          <w:rFonts w:ascii="Calibri" w:hAnsi="Calibri" w:cstheme="minorHAnsi"/>
          <w:szCs w:val="24"/>
        </w:rPr>
        <w:t>At its option, the Government may choo</w:t>
      </w:r>
      <w:r w:rsidR="008E0FC2">
        <w:rPr>
          <w:rFonts w:ascii="Calibri" w:hAnsi="Calibri" w:cstheme="minorHAnsi"/>
          <w:szCs w:val="24"/>
        </w:rPr>
        <w:t xml:space="preserve">se to conduct on site surveys. </w:t>
      </w:r>
      <w:r w:rsidRPr="00605665">
        <w:rPr>
          <w:rFonts w:ascii="Calibri" w:hAnsi="Calibri" w:cstheme="minorHAnsi"/>
          <w:szCs w:val="24"/>
        </w:rPr>
        <w:t>The Contractor shall make appropriate personnel available for interviews and doc</w:t>
      </w:r>
      <w:r w:rsidR="008E0FC2">
        <w:rPr>
          <w:rFonts w:ascii="Calibri" w:hAnsi="Calibri" w:cstheme="minorHAnsi"/>
          <w:szCs w:val="24"/>
        </w:rPr>
        <w:t xml:space="preserve">umentation during this review. </w:t>
      </w:r>
      <w:r w:rsidRPr="00605665">
        <w:rPr>
          <w:rFonts w:ascii="Calibri" w:hAnsi="Calibri" w:cstheme="minorHAnsi"/>
          <w:szCs w:val="24"/>
        </w:rPr>
        <w:t>If documentation is considered proprietary or sensitive, these documents may be reviewed on-site under the hos</w:t>
      </w:r>
      <w:r w:rsidR="008E0FC2">
        <w:rPr>
          <w:rFonts w:ascii="Calibri" w:hAnsi="Calibri" w:cstheme="minorHAnsi"/>
          <w:szCs w:val="24"/>
        </w:rPr>
        <w:t>ting Contractor’s supervision.</w:t>
      </w:r>
    </w:p>
    <w:p w14:paraId="69FB57A9" w14:textId="38E434CF" w:rsidR="00B77E22" w:rsidRPr="007D3DBA" w:rsidRDefault="00B77E22" w:rsidP="00D47DF6">
      <w:pPr>
        <w:pStyle w:val="Heading2"/>
      </w:pPr>
      <w:bookmarkStart w:id="69" w:name="_Toc467589136"/>
      <w:bookmarkStart w:id="70" w:name="_Toc473817056"/>
      <w:bookmarkStart w:id="71" w:name="_Toc504659775"/>
      <w:r w:rsidRPr="007D3DBA">
        <w:t>Reporting and Continuous Monitoring</w:t>
      </w:r>
      <w:bookmarkEnd w:id="69"/>
      <w:bookmarkEnd w:id="70"/>
      <w:bookmarkEnd w:id="71"/>
    </w:p>
    <w:p w14:paraId="6A5ED1D2" w14:textId="3DBA65E2" w:rsidR="00B77E22" w:rsidRPr="008E0FC2" w:rsidRDefault="005B60BF" w:rsidP="008E0FC2">
      <w:pPr>
        <w:pStyle w:val="Default"/>
        <w:spacing w:after="240"/>
        <w:rPr>
          <w:rFonts w:ascii="Calibri" w:hAnsi="Calibri" w:cstheme="minorHAnsi"/>
        </w:rPr>
      </w:pPr>
      <w:r w:rsidRPr="008E0FC2">
        <w:rPr>
          <w:rFonts w:ascii="Calibri" w:hAnsi="Calibri" w:cstheme="minorHAnsi"/>
        </w:rPr>
        <w:t xml:space="preserve">Maintenance of the security authorization to operate will be through continuous monitoring of security controls of the contractors system and its environment of operation to determine if the security controls in the information system continue to be effective over time in light of changes that occur </w:t>
      </w:r>
      <w:r w:rsidR="008E0FC2" w:rsidRPr="008E0FC2">
        <w:rPr>
          <w:rFonts w:ascii="Calibri" w:hAnsi="Calibri" w:cstheme="minorHAnsi"/>
        </w:rPr>
        <w:t xml:space="preserve">in the system and environment. </w:t>
      </w:r>
      <w:r w:rsidRPr="008E0FC2">
        <w:rPr>
          <w:rFonts w:ascii="Calibri" w:hAnsi="Calibri" w:cstheme="minorHAnsi"/>
        </w:rPr>
        <w:t>Through continuous monitoring, security controls and supporting deliverables are updated and submitted t</w:t>
      </w:r>
      <w:r w:rsidR="00225D4E">
        <w:rPr>
          <w:rFonts w:ascii="Calibri" w:hAnsi="Calibri" w:cstheme="minorHAnsi"/>
        </w:rPr>
        <w:t xml:space="preserve">o GSA per the schedules below. </w:t>
      </w:r>
      <w:r w:rsidRPr="008E0FC2">
        <w:rPr>
          <w:rFonts w:ascii="Calibri" w:hAnsi="Calibri" w:cstheme="minorHAnsi"/>
        </w:rPr>
        <w:t>The submitted deliverables (or lack thereof) provide a current understanding of the security state and risk postu</w:t>
      </w:r>
      <w:r w:rsidR="00225D4E">
        <w:rPr>
          <w:rFonts w:ascii="Calibri" w:hAnsi="Calibri" w:cstheme="minorHAnsi"/>
        </w:rPr>
        <w:t xml:space="preserve">re of the information systems. </w:t>
      </w:r>
      <w:r w:rsidRPr="008E0FC2">
        <w:rPr>
          <w:rFonts w:ascii="Calibri" w:hAnsi="Calibri" w:cstheme="minorHAnsi"/>
        </w:rPr>
        <w:t>They allow GSA AOs to make credible risk-based decisions regarding the continued operations of the information systems and initiate appropriate responses as needed when changes occur.</w:t>
      </w:r>
    </w:p>
    <w:p w14:paraId="3921C988" w14:textId="77777777" w:rsidR="004B24BD" w:rsidRPr="008E0FC2" w:rsidRDefault="004B24BD" w:rsidP="008E0FC2">
      <w:pPr>
        <w:pStyle w:val="NormalWeb"/>
        <w:spacing w:after="120" w:afterAutospacing="0"/>
        <w:rPr>
          <w:rFonts w:ascii="Calibri" w:hAnsi="Calibri"/>
          <w:b/>
          <w:i/>
        </w:rPr>
      </w:pPr>
      <w:r w:rsidRPr="008E0FC2">
        <w:rPr>
          <w:rFonts w:ascii="Calibri" w:hAnsi="Calibri"/>
          <w:b/>
          <w:i/>
        </w:rPr>
        <w:t>Deliverables to be provided to the GSA COR/ISSO/ISSM Quarterly</w:t>
      </w:r>
    </w:p>
    <w:p w14:paraId="603D2B30" w14:textId="634352B4" w:rsidR="004B24BD" w:rsidRPr="008E0FC2" w:rsidRDefault="008E0FC2" w:rsidP="00AA2B88">
      <w:pPr>
        <w:numPr>
          <w:ilvl w:val="0"/>
          <w:numId w:val="36"/>
        </w:numPr>
        <w:spacing w:after="0"/>
        <w:rPr>
          <w:rFonts w:cstheme="minorHAnsi"/>
        </w:rPr>
      </w:pPr>
      <w:r>
        <w:rPr>
          <w:rFonts w:cstheme="minorHAnsi"/>
        </w:rPr>
        <w:t>Plan of Action &amp; Milestones</w:t>
      </w:r>
      <w:r w:rsidR="004B24BD" w:rsidRPr="008E0FC2">
        <w:rPr>
          <w:rFonts w:cstheme="minorHAnsi"/>
        </w:rPr>
        <w:t xml:space="preserve"> (POA&amp;M) Update</w:t>
      </w:r>
    </w:p>
    <w:p w14:paraId="25AEC6E7" w14:textId="77777777" w:rsidR="004B24BD" w:rsidRPr="008E0FC2" w:rsidRDefault="004B24BD" w:rsidP="008E0FC2">
      <w:pPr>
        <w:spacing w:after="0"/>
        <w:ind w:left="1080"/>
        <w:rPr>
          <w:rFonts w:cstheme="minorHAnsi"/>
        </w:rPr>
      </w:pPr>
      <w:r w:rsidRPr="008E0FC2">
        <w:rPr>
          <w:rFonts w:cstheme="minorHAnsi"/>
        </w:rPr>
        <w:t>Reference: NIST 800-53 control CA-5</w:t>
      </w:r>
    </w:p>
    <w:p w14:paraId="55519854" w14:textId="2D634423" w:rsidR="00190DC0" w:rsidRDefault="004B24BD" w:rsidP="00086EAB">
      <w:pPr>
        <w:spacing w:after="120"/>
        <w:ind w:left="1080"/>
        <w:rPr>
          <w:rFonts w:asciiTheme="minorHAnsi" w:hAnsiTheme="minorHAnsi" w:cstheme="minorHAnsi"/>
        </w:rPr>
      </w:pPr>
      <w:r w:rsidRPr="008E0FC2">
        <w:rPr>
          <w:rFonts w:cstheme="minorHAnsi"/>
        </w:rPr>
        <w:t>Provide POA&amp;M updates in accordance with requirements and the schedule set forth in GSA CIO IT Security Procedural Guide 09-44, “</w:t>
      </w:r>
      <w:r w:rsidRPr="008E0FC2">
        <w:rPr>
          <w:i/>
        </w:rPr>
        <w:t>Plan of Action and Milestones</w:t>
      </w:r>
      <w:r w:rsidRPr="008E0FC2">
        <w:rPr>
          <w:rFonts w:cstheme="minorHAnsi"/>
          <w:i/>
        </w:rPr>
        <w:t xml:space="preserve"> (POA&amp;M)</w:t>
      </w:r>
      <w:r w:rsidR="008E0FC2">
        <w:rPr>
          <w:rFonts w:cstheme="minorHAnsi"/>
          <w:i/>
        </w:rPr>
        <w:t>.</w:t>
      </w:r>
      <w:r w:rsidR="008E0FC2">
        <w:rPr>
          <w:rFonts w:cstheme="minorHAnsi"/>
        </w:rPr>
        <w:t>”</w:t>
      </w:r>
    </w:p>
    <w:p w14:paraId="7D67AE10" w14:textId="06BFD866" w:rsidR="00B77E22" w:rsidRPr="008E0FC2" w:rsidRDefault="00B77E22" w:rsidP="008E0FC2">
      <w:pPr>
        <w:pStyle w:val="NormalWeb"/>
        <w:spacing w:after="120" w:afterAutospacing="0"/>
        <w:rPr>
          <w:rFonts w:ascii="Calibri" w:hAnsi="Calibri"/>
          <w:b/>
          <w:i/>
        </w:rPr>
      </w:pPr>
      <w:r w:rsidRPr="008E0FC2">
        <w:rPr>
          <w:rFonts w:ascii="Calibri" w:hAnsi="Calibri"/>
          <w:b/>
          <w:i/>
        </w:rPr>
        <w:t>Deliverables to be provided to the GSA COR/ISSO/ISSM Annually</w:t>
      </w:r>
    </w:p>
    <w:p w14:paraId="0A683112" w14:textId="56C3FABD" w:rsidR="00B77E22" w:rsidRPr="008E0FC2" w:rsidRDefault="008E0FC2" w:rsidP="00AA2B88">
      <w:pPr>
        <w:numPr>
          <w:ilvl w:val="0"/>
          <w:numId w:val="16"/>
        </w:numPr>
        <w:spacing w:after="120"/>
        <w:rPr>
          <w:rFonts w:cstheme="minorHAnsi"/>
        </w:rPr>
      </w:pPr>
      <w:r>
        <w:rPr>
          <w:rFonts w:cstheme="minorHAnsi"/>
        </w:rPr>
        <w:t xml:space="preserve">Updated </w:t>
      </w:r>
      <w:r w:rsidR="00B77E22" w:rsidRPr="008E0FC2">
        <w:rPr>
          <w:rFonts w:cstheme="minorHAnsi"/>
        </w:rPr>
        <w:t>A&amp;A documentation including the System Sec</w:t>
      </w:r>
      <w:r>
        <w:rPr>
          <w:rFonts w:cstheme="minorHAnsi"/>
        </w:rPr>
        <w:t>urity Plan and Contingency Plan</w:t>
      </w:r>
    </w:p>
    <w:p w14:paraId="5A2F25C0" w14:textId="4571C989" w:rsidR="00B77E22" w:rsidRPr="008E0FC2" w:rsidRDefault="008E0FC2" w:rsidP="00AA2B88">
      <w:pPr>
        <w:pStyle w:val="ListParagraph"/>
        <w:numPr>
          <w:ilvl w:val="1"/>
          <w:numId w:val="16"/>
        </w:numPr>
        <w:spacing w:after="0"/>
        <w:rPr>
          <w:rFonts w:ascii="Calibri" w:hAnsi="Calibri" w:cstheme="minorHAnsi"/>
          <w:sz w:val="24"/>
        </w:rPr>
      </w:pPr>
      <w:r>
        <w:rPr>
          <w:rFonts w:ascii="Calibri" w:hAnsi="Calibri" w:cstheme="minorHAnsi"/>
          <w:sz w:val="24"/>
        </w:rPr>
        <w:t>System Security Plan</w:t>
      </w:r>
    </w:p>
    <w:p w14:paraId="5DC82904" w14:textId="77777777" w:rsidR="00B77E22" w:rsidRPr="008E0FC2" w:rsidRDefault="00B77E22" w:rsidP="00D47DF6">
      <w:pPr>
        <w:spacing w:after="0"/>
        <w:ind w:left="1440"/>
        <w:rPr>
          <w:rFonts w:cstheme="minorHAnsi"/>
        </w:rPr>
      </w:pPr>
      <w:r w:rsidRPr="008E0FC2">
        <w:rPr>
          <w:rFonts w:cstheme="minorHAnsi"/>
        </w:rPr>
        <w:lastRenderedPageBreak/>
        <w:t>Reference: NIST 800-53 control PL-2</w:t>
      </w:r>
    </w:p>
    <w:p w14:paraId="62DA585E" w14:textId="554C4FED" w:rsidR="00B77E22" w:rsidRPr="008E0FC2" w:rsidRDefault="00E0415F" w:rsidP="00D47DF6">
      <w:pPr>
        <w:spacing w:after="0"/>
        <w:ind w:left="1440"/>
        <w:rPr>
          <w:rFonts w:cstheme="minorHAnsi"/>
        </w:rPr>
      </w:pPr>
      <w:r w:rsidRPr="008E0FC2">
        <w:rPr>
          <w:rFonts w:cstheme="minorHAnsi"/>
        </w:rPr>
        <w:t>R</w:t>
      </w:r>
      <w:r w:rsidR="00B77E22" w:rsidRPr="008E0FC2">
        <w:rPr>
          <w:rFonts w:cstheme="minorHAnsi"/>
        </w:rPr>
        <w:t>eview and update the System Security Plan annually to ensure the plan is current and accurately describe</w:t>
      </w:r>
      <w:r w:rsidR="00086EAB">
        <w:rPr>
          <w:rFonts w:cstheme="minorHAnsi"/>
        </w:rPr>
        <w:t>s</w:t>
      </w:r>
      <w:r w:rsidR="00B77E22" w:rsidRPr="008E0FC2">
        <w:rPr>
          <w:rFonts w:cstheme="minorHAnsi"/>
        </w:rPr>
        <w:t xml:space="preserve"> implemented system controls and reflects changes to the contractor system and its environment of operation. The System Security Plan must be in accordance with NIST 800-18, Revision 1, </w:t>
      </w:r>
      <w:r w:rsidR="00630428" w:rsidRPr="008E0FC2">
        <w:rPr>
          <w:rFonts w:cstheme="minorHAnsi"/>
          <w:i/>
        </w:rPr>
        <w:t>“</w:t>
      </w:r>
      <w:r w:rsidR="00B77E22" w:rsidRPr="008E0FC2">
        <w:rPr>
          <w:rFonts w:cstheme="minorHAnsi"/>
          <w:i/>
        </w:rPr>
        <w:t>Guide for Developing Security Plans.</w:t>
      </w:r>
      <w:r w:rsidR="00630428" w:rsidRPr="008E0FC2">
        <w:rPr>
          <w:rFonts w:cstheme="minorHAnsi"/>
          <w:i/>
        </w:rPr>
        <w:t>”</w:t>
      </w:r>
    </w:p>
    <w:p w14:paraId="6D7CE6C9" w14:textId="6697A0AC" w:rsidR="00B77E22" w:rsidRPr="008E0FC2" w:rsidRDefault="008E0FC2" w:rsidP="00AA2B88">
      <w:pPr>
        <w:pStyle w:val="ListParagraph"/>
        <w:numPr>
          <w:ilvl w:val="1"/>
          <w:numId w:val="16"/>
        </w:numPr>
        <w:spacing w:after="0"/>
        <w:rPr>
          <w:rFonts w:ascii="Calibri" w:hAnsi="Calibri" w:cstheme="minorHAnsi"/>
          <w:sz w:val="24"/>
        </w:rPr>
      </w:pPr>
      <w:r>
        <w:rPr>
          <w:rFonts w:ascii="Calibri" w:hAnsi="Calibri" w:cstheme="minorHAnsi"/>
          <w:sz w:val="24"/>
        </w:rPr>
        <w:t>Contingency Plan</w:t>
      </w:r>
    </w:p>
    <w:p w14:paraId="6BAEA8A6" w14:textId="77777777" w:rsidR="00B77E22" w:rsidRPr="008E0FC2" w:rsidRDefault="00B77E22" w:rsidP="00D47DF6">
      <w:pPr>
        <w:spacing w:after="0"/>
        <w:ind w:left="1440"/>
        <w:rPr>
          <w:rFonts w:cstheme="minorHAnsi"/>
        </w:rPr>
      </w:pPr>
      <w:r w:rsidRPr="008E0FC2">
        <w:rPr>
          <w:rFonts w:cstheme="minorHAnsi"/>
        </w:rPr>
        <w:t>Reference: NIST 800-53 control CP-2</w:t>
      </w:r>
    </w:p>
    <w:p w14:paraId="2688DD45" w14:textId="3D026266" w:rsidR="00B77E22" w:rsidRPr="008E0FC2" w:rsidRDefault="00E0415F" w:rsidP="00226AF5">
      <w:pPr>
        <w:spacing w:after="120"/>
        <w:ind w:left="1440"/>
        <w:rPr>
          <w:rFonts w:cstheme="minorHAnsi"/>
        </w:rPr>
      </w:pPr>
      <w:r w:rsidRPr="008E0FC2">
        <w:rPr>
          <w:rFonts w:cstheme="minorHAnsi"/>
        </w:rPr>
        <w:t>P</w:t>
      </w:r>
      <w:r w:rsidR="00B77E22" w:rsidRPr="008E0FC2">
        <w:rPr>
          <w:rFonts w:cstheme="minorHAnsi"/>
        </w:rPr>
        <w:t xml:space="preserve">rovide an annual update to the contingency plan completed in accordance with NIST 800-34, </w:t>
      </w:r>
      <w:r w:rsidR="00630428" w:rsidRPr="008E0FC2">
        <w:rPr>
          <w:rFonts w:cstheme="minorHAnsi"/>
          <w:i/>
        </w:rPr>
        <w:t>“</w:t>
      </w:r>
      <w:r w:rsidR="00B77E22" w:rsidRPr="008E0FC2">
        <w:rPr>
          <w:rFonts w:cstheme="minorHAnsi"/>
          <w:i/>
        </w:rPr>
        <w:t>Contingency Planning Guide.</w:t>
      </w:r>
      <w:r w:rsidR="00630428" w:rsidRPr="008E0FC2">
        <w:rPr>
          <w:rFonts w:cstheme="minorHAnsi"/>
          <w:i/>
        </w:rPr>
        <w:t>”</w:t>
      </w:r>
    </w:p>
    <w:p w14:paraId="10B9E938" w14:textId="263BBC3B" w:rsidR="00B77E22" w:rsidRPr="008E0FC2" w:rsidRDefault="00B77E22" w:rsidP="00AA2B88">
      <w:pPr>
        <w:numPr>
          <w:ilvl w:val="0"/>
          <w:numId w:val="16"/>
        </w:numPr>
        <w:spacing w:after="0"/>
        <w:rPr>
          <w:rFonts w:cstheme="minorHAnsi"/>
        </w:rPr>
      </w:pPr>
      <w:r w:rsidRPr="008E0FC2">
        <w:rPr>
          <w:rFonts w:cstheme="minorHAnsi"/>
        </w:rPr>
        <w:t>User Certification</w:t>
      </w:r>
      <w:r w:rsidR="00F82FBA">
        <w:rPr>
          <w:rFonts w:cstheme="minorHAnsi"/>
        </w:rPr>
        <w:t>/Authorization Review Documents</w:t>
      </w:r>
    </w:p>
    <w:p w14:paraId="4734C19D" w14:textId="77777777" w:rsidR="00B77E22" w:rsidRPr="008E0FC2" w:rsidRDefault="00B77E22" w:rsidP="00D47DF6">
      <w:pPr>
        <w:spacing w:after="0"/>
        <w:ind w:left="1080"/>
        <w:rPr>
          <w:rFonts w:cstheme="minorHAnsi"/>
        </w:rPr>
      </w:pPr>
      <w:r w:rsidRPr="008E0FC2">
        <w:rPr>
          <w:rFonts w:cstheme="minorHAnsi"/>
        </w:rPr>
        <w:t>Reference: NIST 800-53 control AC-2</w:t>
      </w:r>
    </w:p>
    <w:p w14:paraId="4DF48DAF" w14:textId="075C9861" w:rsidR="00B77E22" w:rsidRPr="008E0FC2" w:rsidRDefault="00E0415F" w:rsidP="00226AF5">
      <w:pPr>
        <w:spacing w:after="120"/>
        <w:ind w:left="1080"/>
        <w:rPr>
          <w:rFonts w:cstheme="minorHAnsi"/>
        </w:rPr>
      </w:pPr>
      <w:r w:rsidRPr="008E0FC2">
        <w:rPr>
          <w:rFonts w:cstheme="minorHAnsi"/>
        </w:rPr>
        <w:t>P</w:t>
      </w:r>
      <w:r w:rsidR="00B77E22" w:rsidRPr="008E0FC2">
        <w:rPr>
          <w:rFonts w:cstheme="minorHAnsi"/>
        </w:rPr>
        <w:t>rovide the results of the annual review and validation of system users’ accounts to ensure the co</w:t>
      </w:r>
      <w:r w:rsidR="00F82FBA">
        <w:rPr>
          <w:rFonts w:cstheme="minorHAnsi"/>
        </w:rPr>
        <w:t>ntinued need for system access.</w:t>
      </w:r>
      <w:r w:rsidR="00B77E22" w:rsidRPr="008E0FC2">
        <w:rPr>
          <w:rFonts w:cstheme="minorHAnsi"/>
        </w:rPr>
        <w:t xml:space="preserve"> The user certification and authorization documents will illustrate the organization establishes, activates, modifies, reviews, disables, and removes information system accounts in accordance with documented account management procedures.</w:t>
      </w:r>
    </w:p>
    <w:p w14:paraId="39E308AE" w14:textId="77777777" w:rsidR="00B77E22" w:rsidRPr="008E0FC2" w:rsidRDefault="00B77E22" w:rsidP="00AA2B88">
      <w:pPr>
        <w:numPr>
          <w:ilvl w:val="0"/>
          <w:numId w:val="16"/>
        </w:numPr>
        <w:spacing w:after="0"/>
        <w:rPr>
          <w:rFonts w:cstheme="minorHAnsi"/>
        </w:rPr>
      </w:pPr>
      <w:r w:rsidRPr="008E0FC2">
        <w:rPr>
          <w:rFonts w:cstheme="minorHAnsi"/>
        </w:rPr>
        <w:t>Separation of Duties Matrix</w:t>
      </w:r>
    </w:p>
    <w:p w14:paraId="55D0CBC2" w14:textId="77777777" w:rsidR="00B77E22" w:rsidRPr="008E0FC2" w:rsidRDefault="00B77E22" w:rsidP="00512BBD">
      <w:pPr>
        <w:spacing w:after="0"/>
        <w:ind w:left="1080"/>
        <w:rPr>
          <w:rFonts w:cstheme="minorHAnsi"/>
        </w:rPr>
      </w:pPr>
      <w:r w:rsidRPr="008E0FC2">
        <w:rPr>
          <w:rFonts w:cstheme="minorHAnsi"/>
        </w:rPr>
        <w:t>Reference: NIST 800-53 control AC-5</w:t>
      </w:r>
    </w:p>
    <w:p w14:paraId="4625B56E" w14:textId="0D0B2932" w:rsidR="00B77E22" w:rsidRPr="008E0FC2" w:rsidRDefault="00E0415F" w:rsidP="00226AF5">
      <w:pPr>
        <w:spacing w:after="120"/>
        <w:ind w:left="1080"/>
        <w:rPr>
          <w:rFonts w:cstheme="minorHAnsi"/>
        </w:rPr>
      </w:pPr>
      <w:r w:rsidRPr="008E0FC2">
        <w:rPr>
          <w:rFonts w:cstheme="minorHAnsi"/>
        </w:rPr>
        <w:t>D</w:t>
      </w:r>
      <w:r w:rsidR="00B77E22" w:rsidRPr="008E0FC2">
        <w:rPr>
          <w:rFonts w:cstheme="minorHAnsi"/>
        </w:rPr>
        <w:t>evelop and furnish a separation of duties matrix reflecting proper segregation of duties for IT system maintenance, management, and development processes.</w:t>
      </w:r>
      <w:r w:rsidR="00F82FBA">
        <w:rPr>
          <w:rFonts w:cstheme="minorHAnsi"/>
        </w:rPr>
        <w:t xml:space="preserve"> </w:t>
      </w:r>
      <w:r w:rsidR="00B77E22" w:rsidRPr="008E0FC2">
        <w:rPr>
          <w:rFonts w:cstheme="minorHAnsi"/>
        </w:rPr>
        <w:t>The separation of duties matrix will be updated or reviewed on an annual basis.</w:t>
      </w:r>
    </w:p>
    <w:p w14:paraId="4673B3B6" w14:textId="77777777" w:rsidR="00B77E22" w:rsidRPr="008E0FC2" w:rsidRDefault="00B77E22" w:rsidP="00AA2B88">
      <w:pPr>
        <w:numPr>
          <w:ilvl w:val="0"/>
          <w:numId w:val="16"/>
        </w:numPr>
        <w:spacing w:after="0"/>
        <w:rPr>
          <w:rFonts w:cstheme="minorHAnsi"/>
        </w:rPr>
      </w:pPr>
      <w:r w:rsidRPr="008E0FC2">
        <w:rPr>
          <w:rFonts w:cstheme="minorHAnsi"/>
        </w:rPr>
        <w:t>Information Security Awareness and Training Records</w:t>
      </w:r>
    </w:p>
    <w:p w14:paraId="5FC2278E" w14:textId="77777777" w:rsidR="00B77E22" w:rsidRPr="008E0FC2" w:rsidRDefault="00B77E22" w:rsidP="00512BBD">
      <w:pPr>
        <w:spacing w:after="0"/>
        <w:ind w:left="1080"/>
        <w:rPr>
          <w:rFonts w:cstheme="minorHAnsi"/>
        </w:rPr>
      </w:pPr>
      <w:r w:rsidRPr="008E0FC2">
        <w:rPr>
          <w:rFonts w:cstheme="minorHAnsi"/>
        </w:rPr>
        <w:t>Reference: NIST 800-53 control AT-4</w:t>
      </w:r>
    </w:p>
    <w:p w14:paraId="367455A4" w14:textId="44C89ECF" w:rsidR="00B77E22" w:rsidRPr="008E0FC2" w:rsidRDefault="00E0415F" w:rsidP="00226AF5">
      <w:pPr>
        <w:spacing w:after="120"/>
        <w:ind w:left="1080"/>
        <w:rPr>
          <w:rFonts w:cstheme="minorHAnsi"/>
        </w:rPr>
      </w:pPr>
      <w:r w:rsidRPr="008E0FC2">
        <w:rPr>
          <w:rFonts w:cstheme="minorHAnsi"/>
        </w:rPr>
        <w:t>P</w:t>
      </w:r>
      <w:r w:rsidR="00B77E22" w:rsidRPr="008E0FC2">
        <w:rPr>
          <w:rFonts w:cstheme="minorHAnsi"/>
        </w:rPr>
        <w:t>rovide the results of security awareness (AT-2) and role-based information security t</w:t>
      </w:r>
      <w:r w:rsidR="00F82FBA">
        <w:rPr>
          <w:rFonts w:cstheme="minorHAnsi"/>
        </w:rPr>
        <w:t xml:space="preserve">echnical training (AT-3). </w:t>
      </w:r>
      <w:r w:rsidR="00B77E22" w:rsidRPr="008E0FC2">
        <w:rPr>
          <w:rFonts w:cstheme="minorHAnsi"/>
        </w:rPr>
        <w:t>AT-2 requires basic security awareness training for employees and contractors that support the opera</w:t>
      </w:r>
      <w:r w:rsidR="00F82FBA">
        <w:rPr>
          <w:rFonts w:cstheme="minorHAnsi"/>
        </w:rPr>
        <w:t xml:space="preserve">tion of the contractor system. </w:t>
      </w:r>
      <w:r w:rsidR="00B77E22" w:rsidRPr="008E0FC2">
        <w:rPr>
          <w:rFonts w:cstheme="minorHAnsi"/>
        </w:rPr>
        <w:t>AT</w:t>
      </w:r>
      <w:r w:rsidR="00813875">
        <w:rPr>
          <w:rFonts w:cstheme="minorHAnsi"/>
        </w:rPr>
        <w:noBreakHyphen/>
      </w:r>
      <w:r w:rsidR="00B77E22" w:rsidRPr="008E0FC2">
        <w:rPr>
          <w:rFonts w:cstheme="minorHAnsi"/>
        </w:rPr>
        <w:t>3 requires information security technical training to inf</w:t>
      </w:r>
      <w:r w:rsidR="00F82FBA">
        <w:rPr>
          <w:rFonts w:cstheme="minorHAnsi"/>
        </w:rPr>
        <w:t>ormation system security roles.</w:t>
      </w:r>
      <w:r w:rsidR="00B77E22" w:rsidRPr="008E0FC2">
        <w:rPr>
          <w:rFonts w:cstheme="minorHAnsi"/>
        </w:rPr>
        <w:t xml:space="preserve"> Training shall be consistent with the requirements contained in C.F.R. Part 5 Subpart C (5 C.F.R 930.301) an</w:t>
      </w:r>
      <w:r w:rsidR="00F82FBA">
        <w:rPr>
          <w:rFonts w:cstheme="minorHAnsi"/>
        </w:rPr>
        <w:t>d conducted at least annually.</w:t>
      </w:r>
    </w:p>
    <w:p w14:paraId="15B8E803" w14:textId="57351C9B" w:rsidR="00B77E22" w:rsidRPr="008E0FC2" w:rsidRDefault="00F82FBA" w:rsidP="00AA2B88">
      <w:pPr>
        <w:numPr>
          <w:ilvl w:val="0"/>
          <w:numId w:val="16"/>
        </w:numPr>
        <w:spacing w:after="0"/>
        <w:rPr>
          <w:rFonts w:cstheme="minorHAnsi"/>
        </w:rPr>
      </w:pPr>
      <w:r>
        <w:rPr>
          <w:rFonts w:cstheme="minorHAnsi"/>
        </w:rPr>
        <w:t xml:space="preserve">Annual FISMA </w:t>
      </w:r>
      <w:r w:rsidR="00512BBD">
        <w:rPr>
          <w:rFonts w:cstheme="minorHAnsi"/>
        </w:rPr>
        <w:t>Self-</w:t>
      </w:r>
      <w:r>
        <w:rPr>
          <w:rFonts w:cstheme="minorHAnsi"/>
        </w:rPr>
        <w:t>Assessment</w:t>
      </w:r>
    </w:p>
    <w:p w14:paraId="71A96AAB" w14:textId="77777777" w:rsidR="00B77E22" w:rsidRPr="008E0FC2" w:rsidRDefault="00B77E22" w:rsidP="00512BBD">
      <w:pPr>
        <w:spacing w:after="0"/>
        <w:ind w:left="1080"/>
        <w:rPr>
          <w:rFonts w:cstheme="minorHAnsi"/>
        </w:rPr>
      </w:pPr>
      <w:r w:rsidRPr="008E0FC2">
        <w:rPr>
          <w:rFonts w:cstheme="minorHAnsi"/>
        </w:rPr>
        <w:t>Reference: NIST 800-53 control CA-2</w:t>
      </w:r>
    </w:p>
    <w:p w14:paraId="10F6F2FF" w14:textId="6CD4DFE0" w:rsidR="00512BBD" w:rsidRPr="008E0FC2" w:rsidRDefault="00512BBD" w:rsidP="00226AF5">
      <w:pPr>
        <w:spacing w:after="120"/>
        <w:ind w:left="1080"/>
        <w:rPr>
          <w:rFonts w:cstheme="minorHAnsi"/>
        </w:rPr>
      </w:pPr>
      <w:r w:rsidRPr="00D071A9">
        <w:rPr>
          <w:rFonts w:cstheme="minorHAnsi"/>
        </w:rPr>
        <w:t xml:space="preserve">Deliver the results of the annual FISMA </w:t>
      </w:r>
      <w:r>
        <w:rPr>
          <w:rFonts w:cstheme="minorHAnsi"/>
        </w:rPr>
        <w:t>self-</w:t>
      </w:r>
      <w:r w:rsidRPr="00D071A9">
        <w:rPr>
          <w:rFonts w:cstheme="minorHAnsi"/>
        </w:rPr>
        <w:t>assessment conducted per GSA IT Security Procedural Guide 04-26, “</w:t>
      </w:r>
      <w:r w:rsidRPr="00D071A9">
        <w:rPr>
          <w:rFonts w:cs="Arial"/>
          <w:i/>
        </w:rPr>
        <w:t>Federal Information Security Modernization Act (</w:t>
      </w:r>
      <w:r w:rsidRPr="00D071A9">
        <w:rPr>
          <w:i/>
        </w:rPr>
        <w:t>FISMA</w:t>
      </w:r>
      <w:r w:rsidRPr="00D071A9">
        <w:rPr>
          <w:rFonts w:cs="Arial"/>
          <w:i/>
        </w:rPr>
        <w:t>)</w:t>
      </w:r>
      <w:r w:rsidRPr="00D071A9">
        <w:rPr>
          <w:i/>
        </w:rPr>
        <w:t xml:space="preserve"> Implementation</w:t>
      </w:r>
      <w:r>
        <w:rPr>
          <w:i/>
        </w:rPr>
        <w:t xml:space="preserve">.” </w:t>
      </w:r>
      <w:r>
        <w:t>Based on the controls selected for self-assessment, t</w:t>
      </w:r>
      <w:r w:rsidRPr="00591123">
        <w:t xml:space="preserve">he </w:t>
      </w:r>
      <w:r>
        <w:t>GSA OCISO will provide the appropriate test cases for completion.</w:t>
      </w:r>
    </w:p>
    <w:p w14:paraId="2EE061E4" w14:textId="612EB4CD" w:rsidR="00B77E22" w:rsidRPr="008E0FC2" w:rsidRDefault="00B77E22" w:rsidP="00AA2B88">
      <w:pPr>
        <w:numPr>
          <w:ilvl w:val="0"/>
          <w:numId w:val="16"/>
        </w:numPr>
        <w:spacing w:after="0"/>
        <w:rPr>
          <w:rFonts w:cstheme="minorHAnsi"/>
        </w:rPr>
      </w:pPr>
      <w:r w:rsidRPr="008E0FC2">
        <w:rPr>
          <w:rFonts w:cstheme="minorHAnsi"/>
        </w:rPr>
        <w:t xml:space="preserve">System(s) Baseline </w:t>
      </w:r>
      <w:r w:rsidR="00F82FBA">
        <w:rPr>
          <w:rFonts w:cstheme="minorHAnsi"/>
        </w:rPr>
        <w:t>Configuration Standard Document</w:t>
      </w:r>
    </w:p>
    <w:p w14:paraId="71182AE3" w14:textId="5CE2F871" w:rsidR="00B77E22" w:rsidRPr="008E0FC2" w:rsidRDefault="00B77E22" w:rsidP="00512BBD">
      <w:pPr>
        <w:spacing w:after="0"/>
        <w:ind w:left="1080"/>
        <w:rPr>
          <w:rFonts w:cstheme="minorHAnsi"/>
        </w:rPr>
      </w:pPr>
      <w:r w:rsidRPr="008E0FC2">
        <w:rPr>
          <w:rFonts w:cstheme="minorHAnsi"/>
        </w:rPr>
        <w:t>Reference: NIST 800-53 control CM-2</w:t>
      </w:r>
      <w:r w:rsidR="00512BBD">
        <w:rPr>
          <w:rFonts w:cstheme="minorHAnsi"/>
        </w:rPr>
        <w:t>/CM-2(1)</w:t>
      </w:r>
    </w:p>
    <w:p w14:paraId="4732361C" w14:textId="45A6EC86" w:rsidR="00B77E22" w:rsidRPr="008E0FC2" w:rsidRDefault="00E0415F" w:rsidP="00226AF5">
      <w:pPr>
        <w:spacing w:after="120"/>
        <w:ind w:left="1080"/>
        <w:rPr>
          <w:rFonts w:cstheme="minorHAnsi"/>
        </w:rPr>
      </w:pPr>
      <w:r w:rsidRPr="008E0FC2">
        <w:rPr>
          <w:rFonts w:cstheme="minorHAnsi"/>
        </w:rPr>
        <w:t>P</w:t>
      </w:r>
      <w:r w:rsidR="00B77E22" w:rsidRPr="008E0FC2">
        <w:rPr>
          <w:rFonts w:cstheme="minorHAnsi"/>
        </w:rPr>
        <w:t xml:space="preserve">rovide a </w:t>
      </w:r>
      <w:r w:rsidR="00645C8D" w:rsidRPr="008E0FC2">
        <w:rPr>
          <w:rFonts w:cstheme="minorHAnsi"/>
        </w:rPr>
        <w:t>well-defined</w:t>
      </w:r>
      <w:r w:rsidR="00B77E22" w:rsidRPr="008E0FC2">
        <w:rPr>
          <w:rFonts w:cstheme="minorHAnsi"/>
        </w:rPr>
        <w:t>, documented, and up-to-date specification to which the information system is built.</w:t>
      </w:r>
    </w:p>
    <w:p w14:paraId="3845DE4D" w14:textId="67A44082" w:rsidR="00B77E22" w:rsidRPr="008E0FC2" w:rsidRDefault="00512BBD" w:rsidP="00AA2B88">
      <w:pPr>
        <w:numPr>
          <w:ilvl w:val="0"/>
          <w:numId w:val="16"/>
        </w:numPr>
        <w:spacing w:after="0"/>
        <w:rPr>
          <w:rFonts w:cstheme="minorHAnsi"/>
        </w:rPr>
      </w:pPr>
      <w:r>
        <w:rPr>
          <w:rFonts w:cstheme="minorHAnsi"/>
        </w:rPr>
        <w:t>System Configuration Settings</w:t>
      </w:r>
    </w:p>
    <w:p w14:paraId="6B6DF820" w14:textId="77777777" w:rsidR="00B77E22" w:rsidRPr="008E0FC2" w:rsidRDefault="00B77E22" w:rsidP="00512BBD">
      <w:pPr>
        <w:spacing w:after="0"/>
        <w:ind w:left="1080"/>
        <w:rPr>
          <w:rFonts w:cstheme="minorHAnsi"/>
        </w:rPr>
      </w:pPr>
      <w:r w:rsidRPr="008E0FC2">
        <w:rPr>
          <w:rFonts w:cstheme="minorHAnsi"/>
        </w:rPr>
        <w:lastRenderedPageBreak/>
        <w:t>Reference: NIST 800-53 control CM-6</w:t>
      </w:r>
    </w:p>
    <w:p w14:paraId="79E9596C" w14:textId="4B692D29" w:rsidR="009B651B" w:rsidRPr="008E0FC2" w:rsidRDefault="00E0415F" w:rsidP="00226AF5">
      <w:pPr>
        <w:spacing w:after="120"/>
        <w:ind w:left="1080"/>
      </w:pPr>
      <w:r w:rsidRPr="008E0FC2">
        <w:rPr>
          <w:rFonts w:cstheme="minorHAnsi"/>
        </w:rPr>
        <w:t>E</w:t>
      </w:r>
      <w:r w:rsidR="00B77E22" w:rsidRPr="008E0FC2">
        <w:rPr>
          <w:rFonts w:cstheme="minorHAnsi"/>
        </w:rPr>
        <w:t>stablish and document mandatory configuration settings for information technology products employed within the information system that reflect the most restrictive mode consistent</w:t>
      </w:r>
      <w:r w:rsidR="00F82FBA">
        <w:rPr>
          <w:rFonts w:cstheme="minorHAnsi"/>
        </w:rPr>
        <w:t xml:space="preserve"> with operational requirements.</w:t>
      </w:r>
      <w:r w:rsidR="00512BBD">
        <w:rPr>
          <w:rFonts w:cstheme="minorHAnsi"/>
        </w:rPr>
        <w:t xml:space="preserve"> </w:t>
      </w:r>
      <w:r w:rsidR="008075DB" w:rsidRPr="008E0FC2">
        <w:t xml:space="preserve">Configuration settings are the configurable security-related parameters of information technology products that </w:t>
      </w:r>
      <w:r w:rsidR="00560C0D">
        <w:t>compose the information system.</w:t>
      </w:r>
      <w:r w:rsidR="008075DB" w:rsidRPr="008E0FC2">
        <w:t xml:space="preserve"> </w:t>
      </w:r>
      <w:r w:rsidR="00512BBD">
        <w:t>S</w:t>
      </w:r>
      <w:r w:rsidR="009B651B" w:rsidRPr="008E0FC2">
        <w:t>ystems shall implement GSA benchmarks for system hardening. GSA benchmarks ma</w:t>
      </w:r>
      <w:r w:rsidR="00F82FBA">
        <w:t xml:space="preserve">y be exceeded but not lowered. </w:t>
      </w:r>
      <w:r w:rsidR="009B651B" w:rsidRPr="008E0FC2">
        <w:t>Where a GSA benchmark does NOT exist, GSA technical guidelines, NIST guidelines, Center for Internet Security guidelines (Level 1), or industry best practice guidelines, as deemed appropriate, may be used.</w:t>
      </w:r>
    </w:p>
    <w:p w14:paraId="0EF4DF0E" w14:textId="30159CDB" w:rsidR="008E7445" w:rsidRPr="008E0FC2" w:rsidRDefault="009B651B" w:rsidP="00226AF5">
      <w:pPr>
        <w:spacing w:after="120"/>
        <w:ind w:left="1080"/>
      </w:pPr>
      <w:r w:rsidRPr="008E0FC2">
        <w:t>All workstations and servers connected to the GSA network integrate with BigFix and have agents installed.</w:t>
      </w:r>
      <w:r w:rsidR="00512BBD">
        <w:t xml:space="preserve"> </w:t>
      </w:r>
      <w:r w:rsidR="00512BBD" w:rsidRPr="00D071A9">
        <w:rPr>
          <w:rFonts w:asciiTheme="minorHAnsi" w:hAnsiTheme="minorHAnsi" w:cstheme="minorHAnsi"/>
        </w:rPr>
        <w:t xml:space="preserve">Provide </w:t>
      </w:r>
      <w:r w:rsidR="00512BBD">
        <w:rPr>
          <w:rFonts w:asciiTheme="minorHAnsi" w:hAnsiTheme="minorHAnsi" w:cstheme="minorHAnsi"/>
        </w:rPr>
        <w:t>the most recent operating system Configuration Settings Compliance scan report.</w:t>
      </w:r>
    </w:p>
    <w:p w14:paraId="4CD0868A" w14:textId="77777777" w:rsidR="00B77E22" w:rsidRPr="008E0FC2" w:rsidRDefault="00B77E22" w:rsidP="00AA2B88">
      <w:pPr>
        <w:numPr>
          <w:ilvl w:val="0"/>
          <w:numId w:val="16"/>
        </w:numPr>
        <w:spacing w:after="0"/>
        <w:rPr>
          <w:rFonts w:cstheme="minorHAnsi"/>
        </w:rPr>
      </w:pPr>
      <w:r w:rsidRPr="008E0FC2">
        <w:rPr>
          <w:rFonts w:cstheme="minorHAnsi"/>
        </w:rPr>
        <w:t xml:space="preserve">Configuration Management Plan </w:t>
      </w:r>
    </w:p>
    <w:p w14:paraId="76C6294E" w14:textId="77777777" w:rsidR="00B77E22" w:rsidRPr="008E0FC2" w:rsidRDefault="00B77E22" w:rsidP="00512BBD">
      <w:pPr>
        <w:spacing w:after="0"/>
        <w:ind w:left="1080"/>
        <w:rPr>
          <w:rFonts w:cstheme="minorHAnsi"/>
        </w:rPr>
      </w:pPr>
      <w:r w:rsidRPr="008E0FC2">
        <w:rPr>
          <w:rFonts w:cstheme="minorHAnsi"/>
        </w:rPr>
        <w:t>Reference: NIST 800-53 control CM-9</w:t>
      </w:r>
    </w:p>
    <w:p w14:paraId="2B2B98FD" w14:textId="3099B24A" w:rsidR="00B77E22" w:rsidRPr="008E0FC2" w:rsidRDefault="00E0415F" w:rsidP="00226AF5">
      <w:pPr>
        <w:spacing w:after="120"/>
        <w:ind w:left="1080"/>
        <w:rPr>
          <w:rFonts w:cstheme="minorHAnsi"/>
        </w:rPr>
      </w:pPr>
      <w:r w:rsidRPr="008E0FC2">
        <w:rPr>
          <w:rFonts w:cstheme="minorHAnsi"/>
        </w:rPr>
        <w:t>P</w:t>
      </w:r>
      <w:r w:rsidR="00B77E22" w:rsidRPr="008E0FC2">
        <w:rPr>
          <w:rFonts w:cstheme="minorHAnsi"/>
        </w:rPr>
        <w:t>rovide an annual update to the Configuration Management Plan for the information system.</w:t>
      </w:r>
    </w:p>
    <w:p w14:paraId="7D13BF10" w14:textId="6EE09E4F" w:rsidR="00B77E22" w:rsidRPr="008E0FC2" w:rsidRDefault="00512BBD" w:rsidP="00AA2B88">
      <w:pPr>
        <w:numPr>
          <w:ilvl w:val="0"/>
          <w:numId w:val="16"/>
        </w:numPr>
        <w:spacing w:after="0"/>
        <w:rPr>
          <w:rFonts w:cstheme="minorHAnsi"/>
        </w:rPr>
      </w:pPr>
      <w:r>
        <w:rPr>
          <w:rFonts w:cstheme="minorHAnsi"/>
        </w:rPr>
        <w:t>Contingency Plan Test Report</w:t>
      </w:r>
    </w:p>
    <w:p w14:paraId="7995CA83" w14:textId="77777777" w:rsidR="00B77E22" w:rsidRPr="008E0FC2" w:rsidRDefault="00B77E22" w:rsidP="00512BBD">
      <w:pPr>
        <w:spacing w:after="0"/>
        <w:ind w:left="1080"/>
        <w:rPr>
          <w:rFonts w:cstheme="minorHAnsi"/>
        </w:rPr>
      </w:pPr>
      <w:r w:rsidRPr="008E0FC2">
        <w:rPr>
          <w:rFonts w:cstheme="minorHAnsi"/>
        </w:rPr>
        <w:t>Reference: NIST 800-53 control CP-4</w:t>
      </w:r>
    </w:p>
    <w:p w14:paraId="0286ED9E" w14:textId="32A5B883" w:rsidR="00B77E22" w:rsidRPr="008E0FC2" w:rsidRDefault="00E0415F" w:rsidP="00226AF5">
      <w:pPr>
        <w:pStyle w:val="Body"/>
        <w:spacing w:after="120"/>
        <w:ind w:left="1080"/>
        <w:rPr>
          <w:rFonts w:ascii="Calibri" w:hAnsi="Calibri" w:cstheme="minorHAnsi"/>
          <w:color w:val="auto"/>
          <w:szCs w:val="24"/>
        </w:rPr>
      </w:pPr>
      <w:r w:rsidRPr="008E0FC2">
        <w:rPr>
          <w:rFonts w:ascii="Calibri" w:hAnsi="Calibri" w:cstheme="minorHAnsi"/>
          <w:color w:val="auto"/>
          <w:szCs w:val="24"/>
        </w:rPr>
        <w:t>P</w:t>
      </w:r>
      <w:r w:rsidR="00B77E22" w:rsidRPr="008E0FC2">
        <w:rPr>
          <w:rFonts w:ascii="Calibri" w:hAnsi="Calibri" w:cstheme="minorHAnsi"/>
          <w:color w:val="auto"/>
          <w:szCs w:val="24"/>
        </w:rPr>
        <w:t xml:space="preserve">rovide a contingency plan test report completed in accordance with GSA IT Security Procedural Guide 06-29, </w:t>
      </w:r>
      <w:r w:rsidR="00B77E22" w:rsidRPr="008E0FC2">
        <w:rPr>
          <w:rFonts w:ascii="Calibri" w:hAnsi="Calibri" w:cstheme="minorHAnsi"/>
          <w:i/>
          <w:color w:val="auto"/>
          <w:szCs w:val="24"/>
        </w:rPr>
        <w:t>“</w:t>
      </w:r>
      <w:r w:rsidR="00FF480C" w:rsidRPr="008E0FC2">
        <w:rPr>
          <w:rFonts w:ascii="Calibri" w:hAnsi="Calibri"/>
          <w:i/>
          <w:color w:val="auto"/>
          <w:szCs w:val="24"/>
        </w:rPr>
        <w:t xml:space="preserve">Contingency </w:t>
      </w:r>
      <w:r w:rsidR="00FF480C" w:rsidRPr="008E0FC2">
        <w:rPr>
          <w:rFonts w:ascii="Calibri" w:eastAsia="Times New Roman" w:hAnsi="Calibri" w:cs="Arial"/>
          <w:i/>
          <w:color w:val="auto"/>
          <w:szCs w:val="24"/>
        </w:rPr>
        <w:t>Planning</w:t>
      </w:r>
      <w:r w:rsidR="00B77E22" w:rsidRPr="008E0FC2">
        <w:rPr>
          <w:rFonts w:ascii="Calibri" w:hAnsi="Calibri" w:cstheme="minorHAnsi"/>
          <w:i/>
          <w:color w:val="auto"/>
          <w:szCs w:val="24"/>
        </w:rPr>
        <w:t>.”</w:t>
      </w:r>
      <w:r w:rsidR="00F82FBA">
        <w:rPr>
          <w:rFonts w:ascii="Calibri" w:hAnsi="Calibri" w:cstheme="minorHAnsi"/>
          <w:color w:val="auto"/>
          <w:szCs w:val="24"/>
        </w:rPr>
        <w:t xml:space="preserve"> </w:t>
      </w:r>
      <w:r w:rsidR="00B77E22" w:rsidRPr="008E0FC2">
        <w:rPr>
          <w:rFonts w:ascii="Calibri" w:hAnsi="Calibri" w:cstheme="minorHAnsi"/>
          <w:color w:val="auto"/>
          <w:szCs w:val="24"/>
        </w:rPr>
        <w:t>A continuity test shall be conducted annually prior to mid-July of each year. The continuity test can be a table top test while the system</w:t>
      </w:r>
      <w:r w:rsidR="00896EA6">
        <w:rPr>
          <w:rFonts w:ascii="Calibri" w:hAnsi="Calibri" w:cstheme="minorHAnsi"/>
          <w:color w:val="auto"/>
          <w:szCs w:val="24"/>
        </w:rPr>
        <w:t xml:space="preserve"> is at the </w:t>
      </w:r>
      <w:r w:rsidR="00896EA6">
        <w:rPr>
          <w:rFonts w:ascii="Calibri" w:hAnsi="Calibri" w:cstheme="minorHAnsi"/>
          <w:szCs w:val="24"/>
        </w:rPr>
        <w:t xml:space="preserve">FIPS PUB 199 </w:t>
      </w:r>
      <w:r w:rsidR="00F82FBA">
        <w:rPr>
          <w:rFonts w:ascii="Calibri" w:hAnsi="Calibri" w:cstheme="minorHAnsi"/>
          <w:color w:val="auto"/>
          <w:szCs w:val="24"/>
        </w:rPr>
        <w:t xml:space="preserve">Low Impact level. </w:t>
      </w:r>
      <w:r w:rsidR="00B77E22" w:rsidRPr="008E0FC2">
        <w:rPr>
          <w:rFonts w:ascii="Calibri" w:hAnsi="Calibri" w:cstheme="minorHAnsi"/>
          <w:color w:val="auto"/>
          <w:szCs w:val="24"/>
        </w:rPr>
        <w:t>The table top test must include Federal and host</w:t>
      </w:r>
      <w:r w:rsidR="00F82FBA">
        <w:rPr>
          <w:rFonts w:ascii="Calibri" w:hAnsi="Calibri" w:cstheme="minorHAnsi"/>
          <w:color w:val="auto"/>
          <w:szCs w:val="24"/>
        </w:rPr>
        <w:t>ing Contractor representatives.</w:t>
      </w:r>
      <w:r w:rsidR="00B77E22" w:rsidRPr="008E0FC2">
        <w:rPr>
          <w:rFonts w:ascii="Calibri" w:hAnsi="Calibri" w:cstheme="minorHAnsi"/>
          <w:color w:val="auto"/>
          <w:szCs w:val="24"/>
        </w:rPr>
        <w:t xml:space="preserve"> </w:t>
      </w:r>
      <w:r w:rsidR="00225D4E" w:rsidRPr="00225D4E">
        <w:rPr>
          <w:rFonts w:ascii="Calibri" w:hAnsi="Calibri" w:cstheme="minorHAnsi"/>
          <w:color w:val="auto"/>
          <w:szCs w:val="24"/>
        </w:rPr>
        <w:t>Functional exercises must be c</w:t>
      </w:r>
      <w:r w:rsidR="00225D4E">
        <w:rPr>
          <w:rFonts w:ascii="Calibri" w:hAnsi="Calibri" w:cstheme="minorHAnsi"/>
          <w:color w:val="auto"/>
          <w:szCs w:val="24"/>
        </w:rPr>
        <w:t>ompleted once every three years</w:t>
      </w:r>
      <w:r w:rsidR="00225D4E" w:rsidRPr="00225D4E">
        <w:rPr>
          <w:rFonts w:ascii="Calibri" w:hAnsi="Calibri" w:cstheme="minorHAnsi"/>
          <w:color w:val="auto"/>
          <w:szCs w:val="24"/>
        </w:rPr>
        <w:t xml:space="preserve"> for </w:t>
      </w:r>
      <w:r w:rsidR="00896EA6">
        <w:rPr>
          <w:rFonts w:ascii="Calibri" w:hAnsi="Calibri" w:cstheme="minorHAnsi"/>
          <w:szCs w:val="24"/>
        </w:rPr>
        <w:t xml:space="preserve">FIPS PUB 199 </w:t>
      </w:r>
      <w:r w:rsidR="00225D4E" w:rsidRPr="00225D4E">
        <w:rPr>
          <w:rFonts w:ascii="Calibri" w:hAnsi="Calibri" w:cstheme="minorHAnsi"/>
          <w:color w:val="auto"/>
          <w:szCs w:val="24"/>
        </w:rPr>
        <w:t xml:space="preserve">Moderate impact systems and annually for </w:t>
      </w:r>
      <w:r w:rsidR="00896EA6">
        <w:rPr>
          <w:rFonts w:ascii="Calibri" w:hAnsi="Calibri" w:cstheme="minorHAnsi"/>
          <w:szCs w:val="24"/>
        </w:rPr>
        <w:t xml:space="preserve">FIPS PUB 199 </w:t>
      </w:r>
      <w:r w:rsidR="00225D4E" w:rsidRPr="00225D4E">
        <w:rPr>
          <w:rFonts w:ascii="Calibri" w:hAnsi="Calibri" w:cstheme="minorHAnsi"/>
          <w:color w:val="auto"/>
          <w:szCs w:val="24"/>
        </w:rPr>
        <w:t>High impact systems</w:t>
      </w:r>
      <w:r w:rsidR="00B77E22" w:rsidRPr="008E0FC2">
        <w:rPr>
          <w:rFonts w:ascii="Calibri" w:hAnsi="Calibri" w:cstheme="minorHAnsi"/>
          <w:color w:val="auto"/>
          <w:szCs w:val="24"/>
        </w:rPr>
        <w:t>.</w:t>
      </w:r>
    </w:p>
    <w:p w14:paraId="49B0D67F" w14:textId="4989C3D0" w:rsidR="00B77E22" w:rsidRPr="008E0FC2" w:rsidRDefault="00512BBD" w:rsidP="00AA2B88">
      <w:pPr>
        <w:keepNext/>
        <w:numPr>
          <w:ilvl w:val="0"/>
          <w:numId w:val="16"/>
        </w:numPr>
        <w:spacing w:after="0"/>
        <w:rPr>
          <w:rFonts w:cstheme="minorHAnsi"/>
        </w:rPr>
      </w:pPr>
      <w:r>
        <w:rPr>
          <w:rFonts w:cstheme="minorHAnsi"/>
        </w:rPr>
        <w:t>Incident Response Test Report</w:t>
      </w:r>
    </w:p>
    <w:p w14:paraId="2021AB6F" w14:textId="77777777" w:rsidR="00B77E22" w:rsidRPr="008E0FC2" w:rsidRDefault="00B77E22" w:rsidP="00512BBD">
      <w:pPr>
        <w:keepNext/>
        <w:spacing w:after="0"/>
        <w:ind w:left="1080"/>
        <w:rPr>
          <w:rFonts w:cstheme="minorHAnsi"/>
        </w:rPr>
      </w:pPr>
      <w:r w:rsidRPr="008E0FC2">
        <w:rPr>
          <w:rFonts w:cstheme="minorHAnsi"/>
        </w:rPr>
        <w:t>Reference: NIST 800-53 control IR-3</w:t>
      </w:r>
    </w:p>
    <w:p w14:paraId="7B28223E" w14:textId="4686AC54" w:rsidR="00B77E22" w:rsidRPr="00560C0D" w:rsidRDefault="00E0415F" w:rsidP="00226AF5">
      <w:pPr>
        <w:spacing w:after="120"/>
        <w:ind w:left="1080"/>
        <w:rPr>
          <w:rFonts w:cstheme="minorHAnsi"/>
        </w:rPr>
      </w:pPr>
      <w:r w:rsidRPr="008E0FC2">
        <w:rPr>
          <w:rFonts w:cstheme="minorHAnsi"/>
        </w:rPr>
        <w:t>P</w:t>
      </w:r>
      <w:r w:rsidR="00B77E22" w:rsidRPr="008E0FC2">
        <w:rPr>
          <w:rFonts w:cstheme="minorHAnsi"/>
        </w:rPr>
        <w:t xml:space="preserve">rovide an incident response plan test report documenting results of incident reporting process per GSA IT Security Procedural Guide 01-02, </w:t>
      </w:r>
      <w:r w:rsidR="00B77E22" w:rsidRPr="008E0FC2">
        <w:rPr>
          <w:rFonts w:cstheme="minorHAnsi"/>
          <w:i/>
        </w:rPr>
        <w:t>“</w:t>
      </w:r>
      <w:r w:rsidR="003434DE" w:rsidRPr="008E0FC2">
        <w:rPr>
          <w:i/>
        </w:rPr>
        <w:t xml:space="preserve">Incident </w:t>
      </w:r>
      <w:r w:rsidR="003434DE" w:rsidRPr="008E0FC2">
        <w:rPr>
          <w:rFonts w:cs="Arial"/>
          <w:i/>
        </w:rPr>
        <w:t>Response</w:t>
      </w:r>
      <w:r w:rsidR="00B77E22" w:rsidRPr="00560C0D">
        <w:rPr>
          <w:rFonts w:cstheme="minorHAnsi"/>
        </w:rPr>
        <w:t>.”</w:t>
      </w:r>
    </w:p>
    <w:p w14:paraId="28DB2AA6" w14:textId="5F229934" w:rsidR="00B77E22" w:rsidRPr="008E0FC2" w:rsidRDefault="00B77E22" w:rsidP="00AA2B88">
      <w:pPr>
        <w:numPr>
          <w:ilvl w:val="0"/>
          <w:numId w:val="16"/>
        </w:numPr>
        <w:spacing w:after="0"/>
        <w:rPr>
          <w:rFonts w:cstheme="minorHAnsi"/>
        </w:rPr>
      </w:pPr>
      <w:r w:rsidRPr="008E0FC2">
        <w:rPr>
          <w:rFonts w:cstheme="minorHAnsi"/>
        </w:rPr>
        <w:t>Information System Interconnection Agreements</w:t>
      </w:r>
    </w:p>
    <w:p w14:paraId="7AFFE7C3" w14:textId="77777777" w:rsidR="00B77E22" w:rsidRPr="008E0FC2" w:rsidRDefault="00B77E22" w:rsidP="00512BBD">
      <w:pPr>
        <w:spacing w:after="0"/>
        <w:ind w:left="1080"/>
        <w:rPr>
          <w:rFonts w:cstheme="minorHAnsi"/>
        </w:rPr>
      </w:pPr>
      <w:r w:rsidRPr="008E0FC2">
        <w:rPr>
          <w:rFonts w:cstheme="minorHAnsi"/>
        </w:rPr>
        <w:t>Reference: NIST 800-53 control CA-3</w:t>
      </w:r>
    </w:p>
    <w:p w14:paraId="13C354AB" w14:textId="20152A3E" w:rsidR="00B77E22" w:rsidRPr="008E0FC2" w:rsidRDefault="007358CE" w:rsidP="00226AF5">
      <w:pPr>
        <w:spacing w:after="120"/>
        <w:ind w:left="1080"/>
        <w:rPr>
          <w:rFonts w:cstheme="minorHAnsi"/>
        </w:rPr>
      </w:pPr>
      <w:r w:rsidRPr="00D071A9">
        <w:rPr>
          <w:rFonts w:cstheme="minorHAnsi"/>
        </w:rPr>
        <w:t>Provide Interconnection Security Agreements</w:t>
      </w:r>
      <w:r>
        <w:rPr>
          <w:rFonts w:cstheme="minorHAnsi"/>
        </w:rPr>
        <w:t xml:space="preserve"> (ISA) and supporting Memoranda</w:t>
      </w:r>
      <w:r w:rsidRPr="00D071A9">
        <w:rPr>
          <w:rFonts w:cstheme="minorHAnsi"/>
        </w:rPr>
        <w:t xml:space="preserve"> of Agreement/Understanding (MOA/U), completed in accordance with NIST 800-47, </w:t>
      </w:r>
      <w:r w:rsidRPr="00D071A9">
        <w:rPr>
          <w:rFonts w:cstheme="minorHAnsi"/>
          <w:i/>
        </w:rPr>
        <w:t>“Security Guide for Connecting Information Technology Systems</w:t>
      </w:r>
      <w:r>
        <w:rPr>
          <w:rFonts w:cstheme="minorHAnsi"/>
          <w:i/>
        </w:rPr>
        <w:t>,</w:t>
      </w:r>
      <w:r w:rsidRPr="00D071A9">
        <w:rPr>
          <w:rFonts w:cstheme="minorHAnsi"/>
          <w:i/>
        </w:rPr>
        <w:t>”</w:t>
      </w:r>
      <w:r w:rsidRPr="00D071A9">
        <w:rPr>
          <w:rFonts w:cstheme="minorHAnsi"/>
        </w:rPr>
        <w:t xml:space="preserve"> for exi</w:t>
      </w:r>
      <w:r>
        <w:rPr>
          <w:rFonts w:cstheme="minorHAnsi"/>
        </w:rPr>
        <w:t>sting and new interconnections.</w:t>
      </w:r>
      <w:r w:rsidRPr="00D071A9">
        <w:rPr>
          <w:rFonts w:cstheme="minorHAnsi"/>
        </w:rPr>
        <w:t xml:space="preserve"> Per NIST 800-47, an interconnection is the</w:t>
      </w:r>
      <w:r w:rsidRPr="00D071A9">
        <w:rPr>
          <w:rFonts w:cstheme="minorHAnsi"/>
          <w:u w:val="single"/>
        </w:rPr>
        <w:t xml:space="preserve"> </w:t>
      </w:r>
      <w:r w:rsidRPr="00D071A9">
        <w:rPr>
          <w:rFonts w:cstheme="minorHAnsi"/>
          <w:color w:val="000000"/>
        </w:rPr>
        <w:t>direct connection of two or more IT systems for the purpose of sharing data and other information resources through a pipe, such a</w:t>
      </w:r>
      <w:r>
        <w:rPr>
          <w:rFonts w:cstheme="minorHAnsi"/>
          <w:color w:val="000000"/>
        </w:rPr>
        <w:t xml:space="preserve">s ISDN, T1, T3, DS3, VPN, etc. ISAs </w:t>
      </w:r>
      <w:r w:rsidRPr="00D071A9">
        <w:rPr>
          <w:rFonts w:cstheme="minorHAnsi"/>
          <w:color w:val="000000"/>
        </w:rPr>
        <w:t xml:space="preserve">shall be submitted as appendices </w:t>
      </w:r>
      <w:r>
        <w:rPr>
          <w:rFonts w:cstheme="minorHAnsi"/>
          <w:color w:val="000000"/>
        </w:rPr>
        <w:t>as part of the</w:t>
      </w:r>
      <w:r w:rsidRPr="00D071A9">
        <w:rPr>
          <w:rFonts w:cstheme="minorHAnsi"/>
          <w:color w:val="000000"/>
        </w:rPr>
        <w:t xml:space="preserve"> </w:t>
      </w:r>
      <w:r>
        <w:rPr>
          <w:rFonts w:cstheme="minorHAnsi"/>
          <w:color w:val="000000"/>
        </w:rPr>
        <w:t xml:space="preserve">annual </w:t>
      </w:r>
      <w:r w:rsidRPr="00D071A9">
        <w:rPr>
          <w:rFonts w:cstheme="minorHAnsi"/>
          <w:color w:val="000000"/>
        </w:rPr>
        <w:t>System Security Plan</w:t>
      </w:r>
      <w:r>
        <w:rPr>
          <w:rFonts w:cstheme="minorHAnsi"/>
          <w:color w:val="000000"/>
        </w:rPr>
        <w:t xml:space="preserve"> submission. ISAs shall include, if applicable, any changes since the last submission; updated ISAs are required at least every three years</w:t>
      </w:r>
      <w:r w:rsidR="00B77E22" w:rsidRPr="008E0FC2">
        <w:rPr>
          <w:rFonts w:cstheme="minorHAnsi"/>
        </w:rPr>
        <w:t>.</w:t>
      </w:r>
    </w:p>
    <w:p w14:paraId="4793D92C" w14:textId="77777777" w:rsidR="00B77E22" w:rsidRPr="008E0FC2" w:rsidRDefault="00B77E22" w:rsidP="00AA2B88">
      <w:pPr>
        <w:numPr>
          <w:ilvl w:val="0"/>
          <w:numId w:val="16"/>
        </w:numPr>
        <w:spacing w:after="0"/>
        <w:rPr>
          <w:rFonts w:cstheme="minorHAnsi"/>
        </w:rPr>
      </w:pPr>
      <w:r w:rsidRPr="008E0FC2">
        <w:rPr>
          <w:rFonts w:cstheme="minorHAnsi"/>
        </w:rPr>
        <w:lastRenderedPageBreak/>
        <w:t>Rules of Behavior</w:t>
      </w:r>
    </w:p>
    <w:p w14:paraId="0DFF378B" w14:textId="77777777" w:rsidR="00B77E22" w:rsidRPr="008E0FC2" w:rsidRDefault="00B77E22" w:rsidP="00512BBD">
      <w:pPr>
        <w:spacing w:after="0"/>
        <w:ind w:left="1080"/>
        <w:rPr>
          <w:rFonts w:cstheme="minorHAnsi"/>
        </w:rPr>
      </w:pPr>
      <w:r w:rsidRPr="008E0FC2">
        <w:rPr>
          <w:rFonts w:cstheme="minorHAnsi"/>
        </w:rPr>
        <w:t>Reference: NIST 800-53 control PL-4</w:t>
      </w:r>
    </w:p>
    <w:p w14:paraId="60DD8DD8" w14:textId="0A75F4A0" w:rsidR="00B77E22" w:rsidRPr="008E0FC2" w:rsidRDefault="00E0415F" w:rsidP="00226AF5">
      <w:pPr>
        <w:spacing w:after="120"/>
        <w:ind w:left="1080"/>
        <w:rPr>
          <w:rFonts w:cstheme="minorHAnsi"/>
        </w:rPr>
      </w:pPr>
      <w:r w:rsidRPr="008E0FC2">
        <w:rPr>
          <w:rFonts w:cstheme="minorHAnsi"/>
        </w:rPr>
        <w:t>D</w:t>
      </w:r>
      <w:r w:rsidR="00B77E22" w:rsidRPr="008E0FC2">
        <w:rPr>
          <w:rFonts w:cstheme="minorHAnsi"/>
        </w:rPr>
        <w:t>efine and establish Rules of Behavior</w:t>
      </w:r>
      <w:r w:rsidR="00560C0D">
        <w:rPr>
          <w:rFonts w:cstheme="minorHAnsi"/>
        </w:rPr>
        <w:t xml:space="preserve"> for information system users. </w:t>
      </w:r>
      <w:r w:rsidR="00B77E22" w:rsidRPr="008E0FC2">
        <w:rPr>
          <w:rFonts w:cstheme="minorHAnsi"/>
        </w:rPr>
        <w:t>Rules of Behavior shall be submitted as an appendix to the System Security Plan.</w:t>
      </w:r>
    </w:p>
    <w:p w14:paraId="7552A161" w14:textId="77777777" w:rsidR="00F80027" w:rsidRPr="008E0FC2" w:rsidRDefault="00F80027" w:rsidP="00AA2B88">
      <w:pPr>
        <w:numPr>
          <w:ilvl w:val="0"/>
          <w:numId w:val="16"/>
        </w:numPr>
        <w:spacing w:after="0"/>
        <w:rPr>
          <w:rFonts w:cstheme="minorHAnsi"/>
        </w:rPr>
      </w:pPr>
      <w:r w:rsidRPr="008E0FC2">
        <w:rPr>
          <w:rFonts w:cstheme="minorHAnsi"/>
        </w:rPr>
        <w:t>Penetration Testing Report</w:t>
      </w:r>
    </w:p>
    <w:p w14:paraId="7E05F4C1" w14:textId="77777777" w:rsidR="00F80027" w:rsidRPr="008E0FC2" w:rsidRDefault="00F80027" w:rsidP="00512BBD">
      <w:pPr>
        <w:spacing w:after="0"/>
        <w:ind w:left="1080"/>
        <w:rPr>
          <w:rFonts w:cstheme="minorHAnsi"/>
        </w:rPr>
      </w:pPr>
      <w:r w:rsidRPr="008E0FC2">
        <w:rPr>
          <w:rFonts w:cstheme="minorHAnsi"/>
        </w:rPr>
        <w:t>Reference: NIST 800-53 control CA-8</w:t>
      </w:r>
    </w:p>
    <w:p w14:paraId="458B8D52" w14:textId="505DA2F6" w:rsidR="00F80027" w:rsidRPr="008E0FC2" w:rsidRDefault="00D57C2C" w:rsidP="00226AF5">
      <w:pPr>
        <w:spacing w:after="120"/>
        <w:ind w:left="1080"/>
        <w:rPr>
          <w:rFonts w:cstheme="minorHAnsi"/>
        </w:rPr>
      </w:pPr>
      <w:r w:rsidRPr="00D071A9">
        <w:rPr>
          <w:rFonts w:cstheme="minorHAnsi"/>
        </w:rPr>
        <w:t xml:space="preserve">All Internet accessible systems, and all FIPS </w:t>
      </w:r>
      <w:r>
        <w:rPr>
          <w:rFonts w:cstheme="minorHAnsi"/>
        </w:rPr>
        <w:t xml:space="preserve">PUB </w:t>
      </w:r>
      <w:r w:rsidRPr="00D071A9">
        <w:rPr>
          <w:rFonts w:cstheme="minorHAnsi"/>
        </w:rPr>
        <w:t>199 High impact systems are required to complete an independent penetration test and provide a Penetration Test Report documenting the results of the exercise as part of the</w:t>
      </w:r>
      <w:r>
        <w:rPr>
          <w:rFonts w:cstheme="minorHAnsi"/>
        </w:rPr>
        <w:t>ir</w:t>
      </w:r>
      <w:r w:rsidRPr="00D071A9">
        <w:rPr>
          <w:rFonts w:cstheme="minorHAnsi"/>
        </w:rPr>
        <w:t xml:space="preserve"> A&amp;A package. Annual penetration tests are required for these same systems in accordance with GSA Order </w:t>
      </w:r>
      <w:r>
        <w:rPr>
          <w:rFonts w:cstheme="minorHAnsi"/>
        </w:rPr>
        <w:t xml:space="preserve">CIO </w:t>
      </w:r>
      <w:r w:rsidRPr="00D071A9">
        <w:rPr>
          <w:rFonts w:cstheme="minorHAnsi"/>
        </w:rPr>
        <w:t>2100.1 and CIO-IT Security-11-51</w:t>
      </w:r>
      <w:r w:rsidR="00FA6237">
        <w:rPr>
          <w:rFonts w:cstheme="minorHAnsi"/>
        </w:rPr>
        <w:t xml:space="preserve">, </w:t>
      </w:r>
      <w:r w:rsidRPr="00560C0D">
        <w:rPr>
          <w:rFonts w:cstheme="minorHAnsi"/>
        </w:rPr>
        <w:t>“</w:t>
      </w:r>
      <w:r w:rsidRPr="00560C0D">
        <w:rPr>
          <w:rFonts w:cstheme="minorHAnsi"/>
          <w:i/>
        </w:rPr>
        <w:t>Conducting Penetration Test Exercises.</w:t>
      </w:r>
      <w:r w:rsidRPr="00560C0D">
        <w:rPr>
          <w:rFonts w:cstheme="minorHAnsi"/>
        </w:rPr>
        <w:t>”</w:t>
      </w:r>
    </w:p>
    <w:p w14:paraId="2E978C5C" w14:textId="77777777" w:rsidR="00B77E22" w:rsidRPr="008E0FC2" w:rsidRDefault="00B77E22" w:rsidP="00AA2B88">
      <w:pPr>
        <w:numPr>
          <w:ilvl w:val="0"/>
          <w:numId w:val="16"/>
        </w:numPr>
        <w:spacing w:after="0"/>
        <w:rPr>
          <w:rFonts w:cstheme="minorHAnsi"/>
        </w:rPr>
      </w:pPr>
      <w:r w:rsidRPr="008E0FC2">
        <w:rPr>
          <w:rFonts w:cstheme="minorHAnsi"/>
        </w:rPr>
        <w:t>Personnel Screening and Security</w:t>
      </w:r>
    </w:p>
    <w:p w14:paraId="06F066B0" w14:textId="77777777" w:rsidR="00B77E22" w:rsidRPr="008E0FC2" w:rsidRDefault="00B77E22" w:rsidP="00512BBD">
      <w:pPr>
        <w:spacing w:after="0"/>
        <w:ind w:left="1080"/>
        <w:rPr>
          <w:rFonts w:cstheme="minorHAnsi"/>
        </w:rPr>
      </w:pPr>
      <w:r w:rsidRPr="008E0FC2">
        <w:rPr>
          <w:rFonts w:cstheme="minorHAnsi"/>
        </w:rPr>
        <w:t>Reference: NIST 800-53 control PS-3, NIST 800-53 control PS-7</w:t>
      </w:r>
    </w:p>
    <w:p w14:paraId="4E624357" w14:textId="06FB1486" w:rsidR="00B77E22" w:rsidRPr="008E0FC2" w:rsidRDefault="00E0415F" w:rsidP="00226AF5">
      <w:pPr>
        <w:spacing w:after="120"/>
        <w:ind w:left="1080"/>
        <w:rPr>
          <w:rFonts w:cstheme="minorHAnsi"/>
        </w:rPr>
      </w:pPr>
      <w:r w:rsidRPr="008E0FC2">
        <w:rPr>
          <w:rFonts w:cstheme="minorHAnsi"/>
        </w:rPr>
        <w:t>F</w:t>
      </w:r>
      <w:r w:rsidR="00B77E22" w:rsidRPr="008E0FC2">
        <w:rPr>
          <w:rFonts w:cstheme="minorHAnsi"/>
        </w:rPr>
        <w:t>urnish documentation reflecting favorable adjudication of background investigations for all personnel (including subcontr</w:t>
      </w:r>
      <w:r w:rsidR="00896EA6">
        <w:rPr>
          <w:rFonts w:cstheme="minorHAnsi"/>
        </w:rPr>
        <w:t xml:space="preserve">actors) supporting the system. </w:t>
      </w:r>
      <w:r w:rsidR="00B77E22" w:rsidRPr="008E0FC2">
        <w:rPr>
          <w:rFonts w:cstheme="minorHAnsi"/>
        </w:rPr>
        <w:t xml:space="preserve">Contractors shall comply with GSA </w:t>
      </w:r>
      <w:r w:rsidR="001E4DC6" w:rsidRPr="008E0FC2">
        <w:rPr>
          <w:rFonts w:cstheme="minorHAnsi"/>
        </w:rPr>
        <w:t>O</w:t>
      </w:r>
      <w:r w:rsidR="00B77E22" w:rsidRPr="008E0FC2">
        <w:rPr>
          <w:rFonts w:cstheme="minorHAnsi"/>
        </w:rPr>
        <w:t xml:space="preserve">rder </w:t>
      </w:r>
      <w:r w:rsidR="00940B7C">
        <w:rPr>
          <w:rFonts w:cstheme="minorHAnsi"/>
        </w:rPr>
        <w:t xml:space="preserve">CIO </w:t>
      </w:r>
      <w:r w:rsidR="00B77E22" w:rsidRPr="008E0FC2">
        <w:rPr>
          <w:rFonts w:cstheme="minorHAnsi"/>
        </w:rPr>
        <w:t>2100.1</w:t>
      </w:r>
      <w:r w:rsidR="00940B7C">
        <w:rPr>
          <w:rFonts w:cstheme="minorHAnsi"/>
        </w:rPr>
        <w:t>,</w:t>
      </w:r>
      <w:r w:rsidR="00B77E22" w:rsidRPr="008E0FC2">
        <w:rPr>
          <w:rFonts w:cstheme="minorHAnsi"/>
        </w:rPr>
        <w:t xml:space="preserve"> </w:t>
      </w:r>
      <w:r w:rsidR="001E3DCF" w:rsidRPr="008E0FC2">
        <w:rPr>
          <w:rFonts w:cstheme="minorHAnsi"/>
        </w:rPr>
        <w:t>“</w:t>
      </w:r>
      <w:r w:rsidR="001E4DC6" w:rsidRPr="008E0FC2">
        <w:rPr>
          <w:rFonts w:cstheme="minorHAnsi"/>
          <w:i/>
        </w:rPr>
        <w:t>GSA Information Technology (</w:t>
      </w:r>
      <w:r w:rsidR="001E4DC6" w:rsidRPr="008E0FC2">
        <w:rPr>
          <w:i/>
        </w:rPr>
        <w:t>IT</w:t>
      </w:r>
      <w:r w:rsidR="001E4DC6" w:rsidRPr="008E0FC2">
        <w:rPr>
          <w:rFonts w:cstheme="minorHAnsi"/>
          <w:i/>
        </w:rPr>
        <w:t>)</w:t>
      </w:r>
      <w:r w:rsidR="001E4DC6" w:rsidRPr="008E0FC2">
        <w:rPr>
          <w:i/>
        </w:rPr>
        <w:t xml:space="preserve"> Security Policy</w:t>
      </w:r>
      <w:r w:rsidR="001E3DCF" w:rsidRPr="008E0FC2">
        <w:rPr>
          <w:i/>
        </w:rPr>
        <w:t>”</w:t>
      </w:r>
      <w:r w:rsidR="00B77E22" w:rsidRPr="008E0FC2">
        <w:rPr>
          <w:rFonts w:cstheme="minorHAnsi"/>
        </w:rPr>
        <w:t xml:space="preserve"> and GSA Order CIO P </w:t>
      </w:r>
      <w:r w:rsidR="00DB0266" w:rsidRPr="008E0FC2">
        <w:rPr>
          <w:rFonts w:cstheme="minorHAnsi"/>
        </w:rPr>
        <w:t>2181.1</w:t>
      </w:r>
      <w:r w:rsidR="00940B7C">
        <w:rPr>
          <w:rFonts w:cstheme="minorHAnsi"/>
        </w:rPr>
        <w:t xml:space="preserve">, </w:t>
      </w:r>
      <w:r w:rsidR="001E3DCF" w:rsidRPr="008E0FC2">
        <w:rPr>
          <w:rFonts w:cstheme="minorHAnsi"/>
        </w:rPr>
        <w:t>“</w:t>
      </w:r>
      <w:r w:rsidR="00896EA6" w:rsidRPr="00D071A9">
        <w:rPr>
          <w:rFonts w:cstheme="minorHAnsi"/>
          <w:i/>
        </w:rPr>
        <w:t>Homeland Security Presidential Directive-12 (</w:t>
      </w:r>
      <w:r w:rsidR="00896EA6" w:rsidRPr="00D071A9">
        <w:rPr>
          <w:i/>
        </w:rPr>
        <w:t>HSPD-12</w:t>
      </w:r>
      <w:r w:rsidR="00896EA6" w:rsidRPr="00D071A9">
        <w:rPr>
          <w:rFonts w:cstheme="minorHAnsi"/>
          <w:i/>
        </w:rPr>
        <w:t>)</w:t>
      </w:r>
      <w:r w:rsidR="00B77E22" w:rsidRPr="008E0FC2">
        <w:rPr>
          <w:i/>
        </w:rPr>
        <w:t xml:space="preserve"> Personal Identity Verification and Credentialing Handbook</w:t>
      </w:r>
      <w:r w:rsidR="00D724B1">
        <w:rPr>
          <w:i/>
        </w:rPr>
        <w:t>.</w:t>
      </w:r>
      <w:r w:rsidR="001E3DCF" w:rsidRPr="008E0FC2">
        <w:rPr>
          <w:i/>
        </w:rPr>
        <w:t>”</w:t>
      </w:r>
      <w:r w:rsidR="00940B7C" w:rsidRPr="00D724B1">
        <w:rPr>
          <w:rFonts w:cstheme="minorHAnsi"/>
        </w:rPr>
        <w:t xml:space="preserve"> </w:t>
      </w:r>
      <w:r w:rsidR="00B77E22" w:rsidRPr="008E0FC2">
        <w:rPr>
          <w:rFonts w:cstheme="minorHAnsi"/>
        </w:rPr>
        <w:t xml:space="preserve">GSA separates the risk levels for personnel working on Federal computer </w:t>
      </w:r>
      <w:r w:rsidR="00940B7C">
        <w:rPr>
          <w:rFonts w:cstheme="minorHAnsi"/>
        </w:rPr>
        <w:t xml:space="preserve">systems into three categories: </w:t>
      </w:r>
      <w:r w:rsidR="00B77E22" w:rsidRPr="008E0FC2">
        <w:rPr>
          <w:rFonts w:cstheme="minorHAnsi"/>
        </w:rPr>
        <w:t>Low Risk, Moderate Risk, and High Risk.</w:t>
      </w:r>
    </w:p>
    <w:p w14:paraId="61AC385D" w14:textId="72794320" w:rsidR="00B77E22" w:rsidRPr="008E0FC2" w:rsidRDefault="00B77E22" w:rsidP="00AA2B88">
      <w:pPr>
        <w:pStyle w:val="ListParagraph"/>
        <w:numPr>
          <w:ilvl w:val="0"/>
          <w:numId w:val="31"/>
        </w:numPr>
        <w:spacing w:after="0"/>
        <w:ind w:left="1800"/>
        <w:rPr>
          <w:rFonts w:ascii="Calibri" w:hAnsi="Calibri" w:cstheme="minorHAnsi"/>
          <w:sz w:val="24"/>
        </w:rPr>
      </w:pPr>
      <w:r w:rsidRPr="008E0FC2">
        <w:rPr>
          <w:rFonts w:ascii="Calibri" w:hAnsi="Calibri" w:cstheme="minorHAnsi"/>
          <w:sz w:val="24"/>
        </w:rPr>
        <w:t>Those contract personnel (hereafter known as “Applicant”) determined to be in a Low Risk position will require a National Agency Check with Written Inquiries (NACI) investigation.</w:t>
      </w:r>
    </w:p>
    <w:p w14:paraId="0FEEB321" w14:textId="31112766" w:rsidR="00B77E22" w:rsidRPr="008E0FC2" w:rsidRDefault="00B77E22" w:rsidP="00AA2B88">
      <w:pPr>
        <w:pStyle w:val="ListParagraph"/>
        <w:numPr>
          <w:ilvl w:val="0"/>
          <w:numId w:val="31"/>
        </w:numPr>
        <w:spacing w:after="0"/>
        <w:ind w:left="1800"/>
        <w:rPr>
          <w:rFonts w:ascii="Calibri" w:hAnsi="Calibri" w:cstheme="minorHAnsi"/>
          <w:sz w:val="24"/>
        </w:rPr>
      </w:pPr>
      <w:r w:rsidRPr="008E0FC2">
        <w:rPr>
          <w:rFonts w:ascii="Calibri" w:hAnsi="Calibri" w:cstheme="minorHAnsi"/>
          <w:sz w:val="24"/>
        </w:rPr>
        <w:t>Those Applicants determined to be in a Moderate Risk position will require either a Limited Background Investigation (LBI) or a Minimum Background Investigation (MBI) based on the Contracting Officer’s (CO) determination.</w:t>
      </w:r>
    </w:p>
    <w:p w14:paraId="5AEFE7DF" w14:textId="7A2148CC" w:rsidR="00B77E22" w:rsidRPr="008E0FC2" w:rsidRDefault="00B77E22" w:rsidP="00AA2B88">
      <w:pPr>
        <w:pStyle w:val="ListParagraph"/>
        <w:numPr>
          <w:ilvl w:val="0"/>
          <w:numId w:val="31"/>
        </w:numPr>
        <w:spacing w:after="120"/>
        <w:ind w:left="1800"/>
        <w:rPr>
          <w:rFonts w:ascii="Calibri" w:hAnsi="Calibri" w:cstheme="minorHAnsi"/>
          <w:sz w:val="24"/>
        </w:rPr>
      </w:pPr>
      <w:r w:rsidRPr="008E0FC2">
        <w:rPr>
          <w:rFonts w:ascii="Calibri" w:hAnsi="Calibri" w:cstheme="minorHAnsi"/>
          <w:sz w:val="24"/>
        </w:rPr>
        <w:t>Those Applicants determined to be in a High Risk position will require a Background Investigation (BI).</w:t>
      </w:r>
    </w:p>
    <w:p w14:paraId="2A53A29F" w14:textId="5D40933E" w:rsidR="00B77E22" w:rsidRPr="008E0FC2" w:rsidRDefault="00B77E22" w:rsidP="00896EA6">
      <w:pPr>
        <w:spacing w:after="120"/>
        <w:ind w:left="1080"/>
        <w:rPr>
          <w:rFonts w:cstheme="minorHAnsi"/>
        </w:rPr>
      </w:pPr>
      <w:r w:rsidRPr="008E0FC2">
        <w:rPr>
          <w:rFonts w:cstheme="minorHAnsi"/>
        </w:rPr>
        <w:t>Applicants will not be reinvestigated if a prior favorable adjudication is on file with FPS or GSA, there has been less than a one year break in service, and the position is identified at the same or lower risk level</w:t>
      </w:r>
      <w:r w:rsidR="000B7629" w:rsidRPr="008E0FC2">
        <w:rPr>
          <w:rFonts w:cstheme="minorHAnsi"/>
        </w:rPr>
        <w:t>.</w:t>
      </w:r>
    </w:p>
    <w:p w14:paraId="65927025" w14:textId="666FC1A6" w:rsidR="00B77E22" w:rsidRPr="008E0FC2" w:rsidRDefault="00B77E22" w:rsidP="00896EA6">
      <w:pPr>
        <w:tabs>
          <w:tab w:val="left" w:pos="1440"/>
        </w:tabs>
        <w:spacing w:after="240"/>
        <w:ind w:left="1080"/>
        <w:rPr>
          <w:rFonts w:cstheme="minorHAnsi"/>
        </w:rPr>
      </w:pPr>
      <w:r w:rsidRPr="008E0FC2">
        <w:rPr>
          <w:rFonts w:cstheme="minorHAnsi"/>
        </w:rPr>
        <w:t>Once a favorable FBI Criminal History Check (Fingerprint Check) has been returned, Applicants may receive a GSA identity credential (if required) and initial acce</w:t>
      </w:r>
      <w:r w:rsidR="00896EA6">
        <w:rPr>
          <w:rFonts w:cstheme="minorHAnsi"/>
        </w:rPr>
        <w:t xml:space="preserve">ss to GSA information systems. </w:t>
      </w:r>
      <w:r w:rsidRPr="008E0FC2">
        <w:rPr>
          <w:rFonts w:cstheme="minorHAnsi"/>
        </w:rPr>
        <w:t>The HSPD-12 Handbook contains procedures for obtaining identity credentials and access to GSA information systems as well as procedures to be followed in case of unfavorable adjudications.</w:t>
      </w:r>
    </w:p>
    <w:p w14:paraId="1DCC3F03" w14:textId="77B2FE35" w:rsidR="00B77E22" w:rsidRPr="008E0FC2" w:rsidRDefault="00B77E22" w:rsidP="00226AF5">
      <w:pPr>
        <w:pStyle w:val="NormalWeb"/>
        <w:keepNext/>
        <w:spacing w:after="120" w:afterAutospacing="0"/>
        <w:rPr>
          <w:rFonts w:ascii="Calibri" w:hAnsi="Calibri"/>
          <w:b/>
          <w:i/>
        </w:rPr>
      </w:pPr>
      <w:r w:rsidRPr="008E0FC2">
        <w:rPr>
          <w:rFonts w:ascii="Calibri" w:hAnsi="Calibri"/>
          <w:b/>
          <w:i/>
        </w:rPr>
        <w:lastRenderedPageBreak/>
        <w:t>Deliverables to be provided to the GSA COR/ISSO/ISSM Biennially</w:t>
      </w:r>
    </w:p>
    <w:p w14:paraId="1743A3C1" w14:textId="77777777" w:rsidR="00A36ABE" w:rsidRPr="008E0FC2" w:rsidRDefault="00A36ABE" w:rsidP="00AA2B88">
      <w:pPr>
        <w:keepNext/>
        <w:numPr>
          <w:ilvl w:val="0"/>
          <w:numId w:val="32"/>
        </w:numPr>
        <w:spacing w:after="0"/>
        <w:rPr>
          <w:rFonts w:cstheme="minorHAnsi"/>
        </w:rPr>
      </w:pPr>
      <w:bookmarkStart w:id="72" w:name="_Toc449109309"/>
      <w:r w:rsidRPr="008E0FC2">
        <w:rPr>
          <w:rFonts w:cstheme="minorHAnsi"/>
        </w:rPr>
        <w:t>Policies and Procedures</w:t>
      </w:r>
    </w:p>
    <w:p w14:paraId="18EDDE02" w14:textId="38ACED7A" w:rsidR="00A36ABE" w:rsidRPr="008E0FC2" w:rsidRDefault="00E0415F" w:rsidP="00D72244">
      <w:pPr>
        <w:keepNext/>
        <w:spacing w:after="0"/>
        <w:ind w:left="1080"/>
        <w:rPr>
          <w:rFonts w:cstheme="minorHAnsi"/>
        </w:rPr>
      </w:pPr>
      <w:r w:rsidRPr="008E0FC2">
        <w:rPr>
          <w:rFonts w:cstheme="minorHAnsi"/>
        </w:rPr>
        <w:t>D</w:t>
      </w:r>
      <w:r w:rsidR="00A36ABE" w:rsidRPr="008E0FC2">
        <w:rPr>
          <w:rFonts w:cstheme="minorHAnsi"/>
        </w:rPr>
        <w:t>evelop and maintain current the following policies and procedures:</w:t>
      </w:r>
    </w:p>
    <w:p w14:paraId="786AC3B9" w14:textId="77777777" w:rsidR="00A36ABE" w:rsidRPr="008E0FC2" w:rsidRDefault="00A36ABE" w:rsidP="00AA2B88">
      <w:pPr>
        <w:keepNext/>
        <w:numPr>
          <w:ilvl w:val="0"/>
          <w:numId w:val="34"/>
        </w:numPr>
        <w:spacing w:after="0"/>
        <w:ind w:left="1440" w:hanging="360"/>
        <w:rPr>
          <w:rFonts w:cstheme="minorHAnsi"/>
        </w:rPr>
      </w:pPr>
      <w:r w:rsidRPr="008E0FC2">
        <w:rPr>
          <w:rFonts w:cstheme="minorHAnsi"/>
        </w:rPr>
        <w:t>Access Control Policy and Procedures (NIST 800-53 AC-1)</w:t>
      </w:r>
    </w:p>
    <w:p w14:paraId="32E3779C" w14:textId="77777777" w:rsidR="00A36ABE" w:rsidRPr="008E0FC2" w:rsidRDefault="00A36ABE" w:rsidP="00AA2B88">
      <w:pPr>
        <w:numPr>
          <w:ilvl w:val="0"/>
          <w:numId w:val="34"/>
        </w:numPr>
        <w:spacing w:after="0"/>
        <w:ind w:left="1440" w:hanging="360"/>
        <w:rPr>
          <w:rFonts w:cstheme="minorHAnsi"/>
        </w:rPr>
      </w:pPr>
      <w:r w:rsidRPr="008E0FC2">
        <w:rPr>
          <w:rFonts w:cstheme="minorHAnsi"/>
        </w:rPr>
        <w:t>Security Awareness and Training Policy and Procedures (NIST 800-53 AT-1)</w:t>
      </w:r>
    </w:p>
    <w:p w14:paraId="5B70689F" w14:textId="77777777" w:rsidR="00A36ABE" w:rsidRPr="008E0FC2" w:rsidRDefault="00A36ABE" w:rsidP="00AA2B88">
      <w:pPr>
        <w:numPr>
          <w:ilvl w:val="0"/>
          <w:numId w:val="34"/>
        </w:numPr>
        <w:spacing w:after="0"/>
        <w:ind w:left="1440" w:hanging="360"/>
        <w:rPr>
          <w:rFonts w:cstheme="minorHAnsi"/>
        </w:rPr>
      </w:pPr>
      <w:r w:rsidRPr="008E0FC2">
        <w:rPr>
          <w:rFonts w:cstheme="minorHAnsi"/>
        </w:rPr>
        <w:t>Audit and Accountability Policy and Procedures (NIST 800-53 AU-1)</w:t>
      </w:r>
    </w:p>
    <w:p w14:paraId="026A8A83" w14:textId="77777777" w:rsidR="00A36ABE" w:rsidRPr="008E0FC2" w:rsidRDefault="00A36ABE" w:rsidP="00AA2B88">
      <w:pPr>
        <w:numPr>
          <w:ilvl w:val="0"/>
          <w:numId w:val="34"/>
        </w:numPr>
        <w:spacing w:after="0"/>
        <w:ind w:left="1440" w:hanging="360"/>
        <w:rPr>
          <w:rFonts w:cstheme="minorHAnsi"/>
        </w:rPr>
      </w:pPr>
      <w:r w:rsidRPr="008E0FC2">
        <w:rPr>
          <w:rFonts w:cstheme="minorHAnsi"/>
        </w:rPr>
        <w:t>Identification and Authentication Policy and Procedures (NIST 800-53 IA-1)</w:t>
      </w:r>
    </w:p>
    <w:p w14:paraId="4C506289" w14:textId="7B2B36F7" w:rsidR="00A36ABE" w:rsidRPr="008E0FC2" w:rsidRDefault="00A36ABE" w:rsidP="00AA2B88">
      <w:pPr>
        <w:numPr>
          <w:ilvl w:val="0"/>
          <w:numId w:val="34"/>
        </w:numPr>
        <w:spacing w:after="0"/>
        <w:ind w:left="1440" w:hanging="360"/>
        <w:rPr>
          <w:rFonts w:cstheme="minorHAnsi"/>
        </w:rPr>
      </w:pPr>
      <w:r w:rsidRPr="008E0FC2">
        <w:rPr>
          <w:rFonts w:cstheme="minorHAnsi"/>
        </w:rPr>
        <w:t xml:space="preserve">Incident Response Policy and Procedures (NIST 800-53 IR-1, reporting timeframes are documented in GSA IT Security Procedural Guide 01-02, </w:t>
      </w:r>
      <w:r w:rsidR="005968B2" w:rsidRPr="008E0FC2">
        <w:rPr>
          <w:rFonts w:cstheme="minorHAnsi"/>
        </w:rPr>
        <w:t>“</w:t>
      </w:r>
      <w:r w:rsidR="003434DE" w:rsidRPr="008E0FC2">
        <w:rPr>
          <w:i/>
        </w:rPr>
        <w:t xml:space="preserve">Incident </w:t>
      </w:r>
      <w:r w:rsidR="003434DE" w:rsidRPr="008E0FC2">
        <w:rPr>
          <w:rFonts w:cs="Arial"/>
          <w:i/>
        </w:rPr>
        <w:t>Response</w:t>
      </w:r>
      <w:r w:rsidR="005968B2" w:rsidRPr="008E0FC2">
        <w:rPr>
          <w:rFonts w:cs="Arial"/>
        </w:rPr>
        <w:t>”</w:t>
      </w:r>
    </w:p>
    <w:p w14:paraId="42E0FC49" w14:textId="77777777" w:rsidR="00A36ABE" w:rsidRPr="008E0FC2" w:rsidRDefault="00A36ABE" w:rsidP="00AA2B88">
      <w:pPr>
        <w:numPr>
          <w:ilvl w:val="0"/>
          <w:numId w:val="34"/>
        </w:numPr>
        <w:spacing w:after="0"/>
        <w:ind w:left="1440" w:hanging="360"/>
        <w:rPr>
          <w:rFonts w:cstheme="minorHAnsi"/>
        </w:rPr>
      </w:pPr>
      <w:r w:rsidRPr="008E0FC2">
        <w:rPr>
          <w:rFonts w:cstheme="minorHAnsi"/>
        </w:rPr>
        <w:t>System Maintenance Policy and Procedures (NIST 800-53 MA-1)</w:t>
      </w:r>
    </w:p>
    <w:p w14:paraId="4C3B572F" w14:textId="77777777" w:rsidR="00A36ABE" w:rsidRPr="008E0FC2" w:rsidRDefault="00A36ABE" w:rsidP="00AA2B88">
      <w:pPr>
        <w:numPr>
          <w:ilvl w:val="0"/>
          <w:numId w:val="34"/>
        </w:numPr>
        <w:spacing w:after="0"/>
        <w:ind w:left="1440" w:hanging="360"/>
        <w:rPr>
          <w:rFonts w:cstheme="minorHAnsi"/>
        </w:rPr>
      </w:pPr>
      <w:r w:rsidRPr="008E0FC2">
        <w:rPr>
          <w:rFonts w:cstheme="minorHAnsi"/>
        </w:rPr>
        <w:t>Media Protection Policy and Procedures (NIST 800-53 MP-1)</w:t>
      </w:r>
    </w:p>
    <w:p w14:paraId="1B8C77AC" w14:textId="77777777" w:rsidR="00A36ABE" w:rsidRPr="008E0FC2" w:rsidRDefault="00A36ABE" w:rsidP="00AA2B88">
      <w:pPr>
        <w:numPr>
          <w:ilvl w:val="0"/>
          <w:numId w:val="34"/>
        </w:numPr>
        <w:spacing w:after="0"/>
        <w:ind w:left="1440" w:hanging="360"/>
        <w:rPr>
          <w:rFonts w:cstheme="minorHAnsi"/>
        </w:rPr>
      </w:pPr>
      <w:r w:rsidRPr="008E0FC2">
        <w:rPr>
          <w:rFonts w:cstheme="minorHAnsi"/>
        </w:rPr>
        <w:t>Physical and Environmental Policy and Procedures (NIST 800-53 PE-1)</w:t>
      </w:r>
    </w:p>
    <w:p w14:paraId="76D7D3E7" w14:textId="77777777" w:rsidR="00A36ABE" w:rsidRPr="008E0FC2" w:rsidRDefault="00A36ABE" w:rsidP="00AA2B88">
      <w:pPr>
        <w:numPr>
          <w:ilvl w:val="0"/>
          <w:numId w:val="34"/>
        </w:numPr>
        <w:spacing w:after="0"/>
        <w:ind w:left="1440" w:hanging="360"/>
        <w:rPr>
          <w:rFonts w:cstheme="minorHAnsi"/>
        </w:rPr>
      </w:pPr>
      <w:r w:rsidRPr="008E0FC2">
        <w:rPr>
          <w:rFonts w:cstheme="minorHAnsi"/>
        </w:rPr>
        <w:t>Personnel Security Policy and Procedures (NIST 800-53 PS-1)</w:t>
      </w:r>
    </w:p>
    <w:p w14:paraId="50E93DA0" w14:textId="77777777" w:rsidR="00A36ABE" w:rsidRPr="008E0FC2" w:rsidRDefault="00A36ABE" w:rsidP="00AA2B88">
      <w:pPr>
        <w:numPr>
          <w:ilvl w:val="0"/>
          <w:numId w:val="34"/>
        </w:numPr>
        <w:spacing w:after="0"/>
        <w:ind w:left="1440" w:hanging="360"/>
        <w:rPr>
          <w:rFonts w:cstheme="minorHAnsi"/>
        </w:rPr>
      </w:pPr>
      <w:r w:rsidRPr="008E0FC2">
        <w:rPr>
          <w:rFonts w:cstheme="minorHAnsi"/>
        </w:rPr>
        <w:t>System and Information Integrity Policy and Procedures (NIST 800-53 SI-1)</w:t>
      </w:r>
    </w:p>
    <w:p w14:paraId="1EEE14F2" w14:textId="77777777" w:rsidR="00A36ABE" w:rsidRPr="008E0FC2" w:rsidRDefault="00A36ABE" w:rsidP="00AA2B88">
      <w:pPr>
        <w:numPr>
          <w:ilvl w:val="0"/>
          <w:numId w:val="34"/>
        </w:numPr>
        <w:spacing w:after="0"/>
        <w:ind w:left="1440" w:hanging="360"/>
        <w:rPr>
          <w:rFonts w:cstheme="minorHAnsi"/>
        </w:rPr>
      </w:pPr>
      <w:r w:rsidRPr="008E0FC2">
        <w:rPr>
          <w:rFonts w:cstheme="minorHAnsi"/>
        </w:rPr>
        <w:t>System and Communication Protection Policy and Procedures (NIST 800-53 SC-1)</w:t>
      </w:r>
    </w:p>
    <w:p w14:paraId="2EA63805" w14:textId="77777777" w:rsidR="00A36ABE" w:rsidRPr="008E0FC2" w:rsidRDefault="00A36ABE" w:rsidP="00AA2B88">
      <w:pPr>
        <w:numPr>
          <w:ilvl w:val="0"/>
          <w:numId w:val="34"/>
        </w:numPr>
        <w:spacing w:after="240"/>
        <w:ind w:left="1440" w:hanging="360"/>
        <w:rPr>
          <w:rFonts w:cstheme="minorHAnsi"/>
        </w:rPr>
      </w:pPr>
      <w:r w:rsidRPr="008E0FC2">
        <w:rPr>
          <w:rFonts w:cstheme="minorHAnsi"/>
        </w:rPr>
        <w:t>Key Management Policy (NIST 800-53 SC-12)</w:t>
      </w:r>
    </w:p>
    <w:p w14:paraId="1C47535B" w14:textId="77777777" w:rsidR="00166889" w:rsidRDefault="00166889" w:rsidP="00D47DF6">
      <w:pPr>
        <w:pStyle w:val="Heading2"/>
      </w:pPr>
      <w:bookmarkStart w:id="73" w:name="_Toc467589137"/>
      <w:bookmarkStart w:id="74" w:name="_Toc504659776"/>
      <w:r>
        <w:t>GSA Privacy Requirements</w:t>
      </w:r>
      <w:bookmarkEnd w:id="74"/>
    </w:p>
    <w:bookmarkStart w:id="75" w:name="_30j0zll" w:colFirst="0" w:colLast="0"/>
    <w:bookmarkEnd w:id="75"/>
    <w:p w14:paraId="06811F49" w14:textId="10A4BF3C" w:rsidR="009E095F" w:rsidRPr="00206C2E" w:rsidRDefault="009E095F" w:rsidP="009E095F">
      <w:pPr>
        <w:spacing w:after="240"/>
      </w:pPr>
      <w:r>
        <w:fldChar w:fldCharType="begin"/>
      </w:r>
      <w:r>
        <w:instrText xml:space="preserve"> HYPERLINK "https://www.gsa.gov/portal/content/104256" \h </w:instrText>
      </w:r>
      <w:r>
        <w:fldChar w:fldCharType="separate"/>
      </w:r>
      <w:r w:rsidRPr="00206C2E">
        <w:rPr>
          <w:color w:val="0000D4"/>
          <w:u w:val="single"/>
        </w:rPr>
        <w:t>Personally identifiable information (PII)</w:t>
      </w:r>
      <w:r>
        <w:rPr>
          <w:color w:val="0000D4"/>
          <w:u w:val="single"/>
        </w:rPr>
        <w:fldChar w:fldCharType="end"/>
      </w:r>
      <w:r w:rsidRPr="00206C2E">
        <w:rPr>
          <w:color w:val="0000D4"/>
          <w:u w:val="single"/>
        </w:rPr>
        <w:t xml:space="preserve"> </w:t>
      </w:r>
      <w:r w:rsidRPr="00206C2E">
        <w:rPr>
          <w:b/>
          <w:highlight w:val="yellow"/>
        </w:rPr>
        <w:t>&lt;SELECT: is or is not&gt;</w:t>
      </w:r>
      <w:r w:rsidRPr="00206C2E">
        <w:rPr>
          <w:b/>
        </w:rPr>
        <w:t xml:space="preserve"> </w:t>
      </w:r>
      <w:r w:rsidRPr="00206C2E">
        <w:t xml:space="preserve">in the scope of the acquisition and PII </w:t>
      </w:r>
      <w:r w:rsidRPr="00206C2E">
        <w:rPr>
          <w:b/>
          <w:highlight w:val="yellow"/>
        </w:rPr>
        <w:t>&lt;SELECT: is or is not&gt;</w:t>
      </w:r>
      <w:r w:rsidRPr="00206C2E">
        <w:rPr>
          <w:b/>
        </w:rPr>
        <w:t xml:space="preserve"> </w:t>
      </w:r>
      <w:r w:rsidRPr="00206C2E">
        <w:t xml:space="preserve">expected to be stored, processed, or transmitted in the vendor's information system. The collection, maintenance or dissemination of any PII that is subject to the Privacy Act </w:t>
      </w:r>
      <w:r w:rsidR="00CC6B7B" w:rsidRPr="00CC6B7B">
        <w:t xml:space="preserve">and/or the E-Government Act </w:t>
      </w:r>
      <w:r w:rsidRPr="00206C2E">
        <w:t>will be handled in full accordance with all GSA rules of conduct and in accordance with GSA Privacy Program requirements.</w:t>
      </w:r>
    </w:p>
    <w:p w14:paraId="2299DC82" w14:textId="72A04178" w:rsidR="009E095F" w:rsidRPr="00206C2E" w:rsidRDefault="0057712D" w:rsidP="009E095F">
      <w:pPr>
        <w:spacing w:after="240"/>
      </w:pPr>
      <w:r>
        <w:t>The</w:t>
      </w:r>
      <w:r w:rsidRPr="00206C2E">
        <w:t xml:space="preserve"> contractor shall prepare a </w:t>
      </w:r>
      <w:r w:rsidRPr="00211ED7">
        <w:t xml:space="preserve">Privacy Threshold </w:t>
      </w:r>
      <w:r w:rsidR="00DF09FA">
        <w:t>Analysis</w:t>
      </w:r>
      <w:r w:rsidRPr="00211ED7">
        <w:t xml:space="preserve"> (PTA) </w:t>
      </w:r>
      <w:r>
        <w:t xml:space="preserve">to </w:t>
      </w:r>
      <w:r w:rsidR="00DF09FA">
        <w:t>confirm and</w:t>
      </w:r>
      <w:r>
        <w:t xml:space="preserve"> document PII is not in scope, or to determine which</w:t>
      </w:r>
      <w:r w:rsidRPr="00816517">
        <w:t xml:space="preserve"> categories of information </w:t>
      </w:r>
      <w:r w:rsidRPr="00206C2E">
        <w:t xml:space="preserve">will be stored, processed, or transmitted by </w:t>
      </w:r>
      <w:r>
        <w:t>the</w:t>
      </w:r>
      <w:r w:rsidRPr="00206C2E">
        <w:t xml:space="preserve"> system</w:t>
      </w:r>
      <w:r>
        <w:t>. The PTA must be completed</w:t>
      </w:r>
      <w:r w:rsidRPr="00206C2E">
        <w:t xml:space="preserve"> before development </w:t>
      </w:r>
      <w:r>
        <w:t xml:space="preserve">begins and </w:t>
      </w:r>
      <w:r w:rsidRPr="00816517">
        <w:t xml:space="preserve">whenever </w:t>
      </w:r>
      <w:r w:rsidRPr="00206C2E">
        <w:t xml:space="preserve">a change </w:t>
      </w:r>
      <w:r w:rsidR="00DF09FA">
        <w:t xml:space="preserve">with privacy impact </w:t>
      </w:r>
      <w:r w:rsidRPr="00816517">
        <w:t>(e.g.</w:t>
      </w:r>
      <w:r>
        <w:t>,</w:t>
      </w:r>
      <w:r w:rsidRPr="00816517">
        <w:t xml:space="preserve"> a new category of information is collected)</w:t>
      </w:r>
      <w:r>
        <w:t xml:space="preserve"> </w:t>
      </w:r>
      <w:r w:rsidRPr="00206C2E">
        <w:t xml:space="preserve">is made to an existing system. </w:t>
      </w:r>
      <w:r w:rsidR="009E095F" w:rsidRPr="00206C2E">
        <w:t xml:space="preserve">PTAs are required </w:t>
      </w:r>
      <w:r w:rsidR="00DF09FA">
        <w:t xml:space="preserve">as part of GSA’s process </w:t>
      </w:r>
      <w:r w:rsidR="009E095F" w:rsidRPr="00206C2E">
        <w:t xml:space="preserve">to determine whether </w:t>
      </w:r>
      <w:r w:rsidR="009E095F" w:rsidRPr="00211ED7">
        <w:t xml:space="preserve">a Privacy Impact Assessment (PIA) </w:t>
      </w:r>
      <w:r w:rsidR="009E095F" w:rsidRPr="00206C2E">
        <w:t xml:space="preserve">and/or </w:t>
      </w:r>
      <w:r w:rsidR="009E095F" w:rsidRPr="00211ED7">
        <w:t>a System of Records Notice (SORN)</w:t>
      </w:r>
      <w:r w:rsidR="009E095F" w:rsidRPr="00206C2E">
        <w:t xml:space="preserve"> is required, and if any other privacy requirements apply to the information system. Instructions for the PTA and PIA forms can be found at </w:t>
      </w:r>
      <w:r w:rsidR="0097439B" w:rsidRPr="0097439B">
        <w:rPr>
          <w:rStyle w:val="Hyperlink"/>
        </w:rPr>
        <w:t>https://www.gsa.gov/reference/gsa-privacy-program/privacy-impact-assessments-pia</w:t>
      </w:r>
      <w:r w:rsidR="009E095F" w:rsidRPr="00206C2E">
        <w:t>.</w:t>
      </w:r>
    </w:p>
    <w:p w14:paraId="03AD286B" w14:textId="77777777" w:rsidR="009E095F" w:rsidRPr="00206C2E" w:rsidRDefault="009E095F" w:rsidP="009E095F">
      <w:pPr>
        <w:spacing w:after="120"/>
      </w:pPr>
      <w:r w:rsidRPr="00206C2E">
        <w:t>PII (should it come into scope) will require the following guidelines be adhered to.</w:t>
      </w:r>
    </w:p>
    <w:p w14:paraId="24F44566" w14:textId="77777777" w:rsidR="009E095F" w:rsidRPr="00206C2E" w:rsidRDefault="009E095F" w:rsidP="00AA2B88">
      <w:pPr>
        <w:numPr>
          <w:ilvl w:val="0"/>
          <w:numId w:val="39"/>
        </w:numPr>
        <w:pBdr>
          <w:top w:val="nil"/>
          <w:left w:val="nil"/>
          <w:bottom w:val="nil"/>
          <w:right w:val="nil"/>
          <w:between w:val="nil"/>
        </w:pBdr>
        <w:spacing w:after="0"/>
        <w:contextualSpacing/>
      </w:pPr>
      <w:r w:rsidRPr="00206C2E">
        <w:t xml:space="preserve">The vendor’s information system must be authorized at </w:t>
      </w:r>
      <w:r>
        <w:t xml:space="preserve">least at </w:t>
      </w:r>
      <w:r w:rsidRPr="00206C2E">
        <w:t xml:space="preserve">the FIPS PUB 199 </w:t>
      </w:r>
      <w:r>
        <w:t>M</w:t>
      </w:r>
      <w:r w:rsidRPr="00206C2E">
        <w:t>oderate level.</w:t>
      </w:r>
    </w:p>
    <w:p w14:paraId="55451E70" w14:textId="77777777" w:rsidR="001713AC" w:rsidRDefault="001713AC" w:rsidP="00AA2B88">
      <w:pPr>
        <w:numPr>
          <w:ilvl w:val="0"/>
          <w:numId w:val="39"/>
        </w:numPr>
        <w:pBdr>
          <w:top w:val="nil"/>
          <w:left w:val="nil"/>
          <w:bottom w:val="nil"/>
          <w:right w:val="nil"/>
          <w:between w:val="nil"/>
        </w:pBdr>
        <w:spacing w:after="0"/>
      </w:pPr>
      <w:r>
        <w:t>For any system that collects, maintains or disseminates PII, a PIA must be completed by the contractor and provided to the GSA Privacy Office for review along with the other authorization to operate (ATO) documents.</w:t>
      </w:r>
    </w:p>
    <w:p w14:paraId="57AD8202" w14:textId="77777777" w:rsidR="001713AC" w:rsidRDefault="001713AC" w:rsidP="00AA2B88">
      <w:pPr>
        <w:numPr>
          <w:ilvl w:val="0"/>
          <w:numId w:val="39"/>
        </w:numPr>
        <w:pBdr>
          <w:top w:val="nil"/>
          <w:left w:val="nil"/>
          <w:bottom w:val="nil"/>
          <w:right w:val="nil"/>
          <w:between w:val="nil"/>
        </w:pBdr>
        <w:spacing w:after="0"/>
      </w:pPr>
      <w:r>
        <w:lastRenderedPageBreak/>
        <w:t>If the system retrieves information using PII, the Privacy Act applies and it must have a system of records notice (SORN) published in the Federal Register.</w:t>
      </w:r>
    </w:p>
    <w:p w14:paraId="4A171A31" w14:textId="5385E289" w:rsidR="009E095F" w:rsidRPr="00206C2E" w:rsidRDefault="001713AC" w:rsidP="00AA2B88">
      <w:pPr>
        <w:numPr>
          <w:ilvl w:val="0"/>
          <w:numId w:val="39"/>
        </w:numPr>
        <w:pBdr>
          <w:top w:val="nil"/>
          <w:left w:val="nil"/>
          <w:bottom w:val="nil"/>
          <w:right w:val="nil"/>
          <w:between w:val="nil"/>
        </w:pBdr>
        <w:spacing w:after="240"/>
      </w:pPr>
      <w:r>
        <w:t>If PII is collected from individuals by the system, a</w:t>
      </w:r>
      <w:r w:rsidR="009E095F" w:rsidRPr="00C94BB4">
        <w:t xml:space="preserve"> Privacy Act Statement (i.e., Privacy Notice) must be provided to users prior to their use of the application on what data is being collected and why, as well as the authority for the collection and the impact of not providing some or all of it. The Privacy Act Statement must be available to the individual directly on the form used to collect the information. Providing a link back to the Statement from the form is acceptable.</w:t>
      </w:r>
    </w:p>
    <w:p w14:paraId="7354B638" w14:textId="683C2076" w:rsidR="009E095F" w:rsidRDefault="009E095F" w:rsidP="009E095F">
      <w:pPr>
        <w:shd w:val="clear" w:color="auto" w:fill="FFFFFF"/>
        <w:spacing w:after="240"/>
      </w:pPr>
      <w:r w:rsidRPr="00C94BB4">
        <w:t xml:space="preserve">Provided below is a template for an acceptable Privacy Act Statement, when bracketed sections are completed. A completed example is available at </w:t>
      </w:r>
      <w:r w:rsidR="0097439B" w:rsidRPr="0097439B">
        <w:rPr>
          <w:rStyle w:val="Hyperlink"/>
        </w:rPr>
        <w:t>https://www.gsa.gov/reference/gsa-privacy-program/privacy-act-statement-for-design-research</w:t>
      </w:r>
      <w:r>
        <w:t>.</w:t>
      </w:r>
    </w:p>
    <w:p w14:paraId="13DF7C2E" w14:textId="77777777" w:rsidR="009E095F" w:rsidRPr="00206C2E" w:rsidRDefault="009E095F" w:rsidP="009E095F">
      <w:pPr>
        <w:shd w:val="clear" w:color="auto" w:fill="FFFFFF"/>
        <w:spacing w:after="120"/>
        <w:rPr>
          <w:rFonts w:eastAsia="Calibri" w:cs="Calibri"/>
        </w:rPr>
      </w:pPr>
      <w:r w:rsidRPr="00206C2E">
        <w:rPr>
          <w:rFonts w:eastAsia="Calibri" w:cs="Calibri"/>
          <w:b/>
        </w:rPr>
        <w:t xml:space="preserve">Privacy </w:t>
      </w:r>
      <w:r w:rsidRPr="00206C2E">
        <w:rPr>
          <w:b/>
        </w:rPr>
        <w:t xml:space="preserve">Act </w:t>
      </w:r>
      <w:r w:rsidRPr="00206C2E">
        <w:rPr>
          <w:rFonts w:eastAsia="Calibri" w:cs="Calibri"/>
          <w:b/>
        </w:rPr>
        <w:t>Statement</w:t>
      </w:r>
    </w:p>
    <w:p w14:paraId="7FABB185" w14:textId="123A7A1D" w:rsidR="009E095F" w:rsidRPr="009E095F" w:rsidRDefault="009E095F" w:rsidP="009E095F">
      <w:pPr>
        <w:shd w:val="clear" w:color="auto" w:fill="FFFFFF"/>
        <w:spacing w:after="240"/>
        <w:rPr>
          <w:rFonts w:eastAsia="Calibri" w:cs="Calibri"/>
        </w:rPr>
      </w:pPr>
      <w:r>
        <w:rPr>
          <w:rFonts w:eastAsia="Calibri" w:cs="Calibri"/>
          <w:i/>
          <w:color w:val="000000"/>
        </w:rPr>
        <w:t xml:space="preserve">This </w:t>
      </w:r>
      <w:r>
        <w:rPr>
          <w:i/>
          <w:color w:val="000000"/>
        </w:rPr>
        <w:t>(</w:t>
      </w:r>
      <w:r w:rsidRPr="00C94BB4">
        <w:rPr>
          <w:i/>
          <w:color w:val="FF0000"/>
        </w:rPr>
        <w:t>insert voluntary or mandatory</w:t>
      </w:r>
      <w:r>
        <w:rPr>
          <w:i/>
          <w:color w:val="000000"/>
        </w:rPr>
        <w:t>)</w:t>
      </w:r>
      <w:r>
        <w:rPr>
          <w:i/>
        </w:rPr>
        <w:t xml:space="preserve"> </w:t>
      </w:r>
      <w:r>
        <w:rPr>
          <w:rFonts w:eastAsia="Calibri" w:cs="Calibri"/>
          <w:i/>
          <w:color w:val="000000"/>
        </w:rPr>
        <w:t>collection of personal information in authorized by (</w:t>
      </w:r>
      <w:r w:rsidRPr="00C94BB4">
        <w:rPr>
          <w:rFonts w:eastAsia="Calibri" w:cs="Calibri"/>
          <w:i/>
          <w:color w:val="FF0000"/>
        </w:rPr>
        <w:t>insert legal authority</w:t>
      </w:r>
      <w:r>
        <w:rPr>
          <w:rFonts w:eastAsia="Calibri" w:cs="Calibri"/>
          <w:i/>
          <w:color w:val="000000"/>
        </w:rPr>
        <w:t>). We collect (</w:t>
      </w:r>
      <w:r>
        <w:rPr>
          <w:rFonts w:eastAsia="Calibri" w:cs="Calibri"/>
          <w:i/>
          <w:color w:val="FF0000"/>
        </w:rPr>
        <w:t>developer insert categories of PII collected, e.g. name, email, etc.</w:t>
      </w:r>
      <w:r>
        <w:rPr>
          <w:rFonts w:eastAsia="Calibri" w:cs="Calibri"/>
          <w:i/>
          <w:color w:val="000000"/>
        </w:rPr>
        <w:t>). Your personal information is collected so we can (</w:t>
      </w:r>
      <w:r>
        <w:rPr>
          <w:rFonts w:eastAsia="Calibri" w:cs="Calibri"/>
          <w:i/>
          <w:color w:val="FF0000"/>
        </w:rPr>
        <w:t>developer insert purpose of collection and what effect on the individual, if any, not providing any or all of the information may have</w:t>
      </w:r>
      <w:r>
        <w:rPr>
          <w:rFonts w:eastAsia="Calibri" w:cs="Calibri"/>
          <w:i/>
          <w:color w:val="000000"/>
        </w:rPr>
        <w:t>). Your personal information is stored in (</w:t>
      </w:r>
      <w:r>
        <w:rPr>
          <w:rFonts w:eastAsia="Calibri" w:cs="Calibri"/>
          <w:i/>
          <w:color w:val="FF0000"/>
        </w:rPr>
        <w:t>developer insert GSA system name</w:t>
      </w:r>
      <w:r>
        <w:rPr>
          <w:rFonts w:eastAsia="Calibri" w:cs="Calibri"/>
          <w:i/>
          <w:color w:val="000000"/>
        </w:rPr>
        <w:t xml:space="preserve">). </w:t>
      </w:r>
      <w:r w:rsidRPr="009A05F5">
        <w:rPr>
          <w:rFonts w:ascii="Roboto" w:eastAsia="Roboto" w:hAnsi="Roboto" w:cs="Roboto"/>
          <w:i/>
          <w:sz w:val="26"/>
          <w:szCs w:val="26"/>
        </w:rPr>
        <w:t xml:space="preserve">GSA may use this information pursuant to its published Privacy Act system of records </w:t>
      </w:r>
      <w:r w:rsidR="00B750CD" w:rsidRPr="009A05F5">
        <w:rPr>
          <w:rFonts w:ascii="Roboto" w:eastAsia="Roboto" w:hAnsi="Roboto" w:cs="Roboto"/>
          <w:i/>
          <w:sz w:val="26"/>
          <w:szCs w:val="26"/>
        </w:rPr>
        <w:t>notice</w:t>
      </w:r>
      <w:r w:rsidR="00B750CD">
        <w:rPr>
          <w:i/>
        </w:rPr>
        <w:t xml:space="preserve"> (</w:t>
      </w:r>
      <w:r w:rsidRPr="00C94BB4">
        <w:rPr>
          <w:i/>
          <w:color w:val="FF0000"/>
        </w:rPr>
        <w:t xml:space="preserve">insert link to applicable </w:t>
      </w:r>
      <w:r w:rsidRPr="00C94BB4">
        <w:rPr>
          <w:rFonts w:eastAsia="Calibri" w:cs="Calibri"/>
          <w:i/>
          <w:color w:val="FF0000"/>
        </w:rPr>
        <w:t xml:space="preserve">GSA </w:t>
      </w:r>
      <w:hyperlink r:id="rId103">
        <w:r w:rsidRPr="00C94BB4">
          <w:rPr>
            <w:i/>
            <w:color w:val="FF0000"/>
            <w:u w:val="single"/>
          </w:rPr>
          <w:t>Privacy Act SORN</w:t>
        </w:r>
      </w:hyperlink>
      <w:r>
        <w:rPr>
          <w:rFonts w:eastAsia="Calibri" w:cs="Calibri"/>
          <w:i/>
        </w:rPr>
        <w:t>)</w:t>
      </w:r>
      <w:r>
        <w:rPr>
          <w:rFonts w:eastAsia="Calibri" w:cs="Calibri"/>
          <w:i/>
          <w:color w:val="000000"/>
        </w:rPr>
        <w:t>.</w:t>
      </w:r>
    </w:p>
    <w:p w14:paraId="78C64016" w14:textId="77777777" w:rsidR="009E095F" w:rsidRPr="00206C2E" w:rsidRDefault="009E095F" w:rsidP="009E095F">
      <w:pPr>
        <w:spacing w:after="240"/>
      </w:pPr>
      <w:r w:rsidRPr="00206C2E">
        <w:rPr>
          <w:b/>
        </w:rPr>
        <w:t>Note:</w:t>
      </w:r>
      <w:r w:rsidRPr="00206C2E">
        <w:t xml:space="preserve"> </w:t>
      </w:r>
      <w:r>
        <w:t>Systems</w:t>
      </w:r>
      <w:r w:rsidRPr="00206C2E">
        <w:t xml:space="preserve"> that access data a user creates must assume a user may include privacy data</w:t>
      </w:r>
      <w:r>
        <w:t>/PII</w:t>
      </w:r>
      <w:r w:rsidRPr="00206C2E">
        <w:t xml:space="preserve"> </w:t>
      </w:r>
      <w:r>
        <w:t xml:space="preserve">in </w:t>
      </w:r>
      <w:r w:rsidRPr="00206C2E">
        <w:t xml:space="preserve">the </w:t>
      </w:r>
      <w:r>
        <w:t>system</w:t>
      </w:r>
      <w:r w:rsidRPr="00206C2E">
        <w:t xml:space="preserve"> unless the data creation is restricted to data controlled by the </w:t>
      </w:r>
      <w:r>
        <w:t>system</w:t>
      </w:r>
      <w:r w:rsidRPr="00206C2E">
        <w:t>.</w:t>
      </w:r>
    </w:p>
    <w:p w14:paraId="68958719" w14:textId="77777777" w:rsidR="009E095F" w:rsidRPr="00206C2E" w:rsidRDefault="009E095F" w:rsidP="009E095F">
      <w:pPr>
        <w:spacing w:after="240"/>
      </w:pPr>
      <w:r w:rsidRPr="00206C2E">
        <w:t>All contractor staff who have significant privacy information responsibilities must complete GSA’s specialized Privacy 201 Training. This includes contractors who work with PII as part of their work duties (e.g.; Human Resource staff, Finance staff, and managers/supervisors).</w:t>
      </w:r>
    </w:p>
    <w:p w14:paraId="68E676B4" w14:textId="4C5439A4" w:rsidR="00B77E22" w:rsidRPr="007D3DBA" w:rsidRDefault="00B77E22" w:rsidP="00D47DF6">
      <w:pPr>
        <w:pStyle w:val="Heading2"/>
      </w:pPr>
      <w:bookmarkStart w:id="76" w:name="_Toc473817057"/>
      <w:bookmarkStart w:id="77" w:name="_Toc504659777"/>
      <w:r w:rsidRPr="007D3DBA">
        <w:t>Additional Stipulations</w:t>
      </w:r>
      <w:bookmarkEnd w:id="72"/>
      <w:bookmarkEnd w:id="73"/>
      <w:bookmarkEnd w:id="76"/>
      <w:bookmarkEnd w:id="77"/>
    </w:p>
    <w:p w14:paraId="0F97EE09" w14:textId="519AED9E" w:rsidR="002A1E79" w:rsidRPr="00877651" w:rsidRDefault="00AB7685" w:rsidP="00AA2B88">
      <w:pPr>
        <w:pStyle w:val="ListParagraph"/>
        <w:numPr>
          <w:ilvl w:val="0"/>
          <w:numId w:val="43"/>
        </w:numPr>
        <w:spacing w:after="120"/>
        <w:rPr>
          <w:rFonts w:ascii="Calibri" w:hAnsi="Calibri" w:cstheme="minorHAnsi"/>
          <w:sz w:val="24"/>
        </w:rPr>
      </w:pPr>
      <w:r>
        <w:rPr>
          <w:rFonts w:ascii="Calibri" w:hAnsi="Calibri" w:cstheme="minorHAnsi"/>
          <w:sz w:val="24"/>
        </w:rPr>
        <w:t>D</w:t>
      </w:r>
      <w:r w:rsidR="008F0F74">
        <w:rPr>
          <w:rFonts w:ascii="Calibri" w:hAnsi="Calibri" w:cstheme="minorHAnsi"/>
          <w:sz w:val="24"/>
        </w:rPr>
        <w:t>eliverables shall be labeled Sensitive But Unclassified</w:t>
      </w:r>
      <w:r w:rsidR="001040C0" w:rsidRPr="00202572">
        <w:rPr>
          <w:rFonts w:ascii="Calibri" w:hAnsi="Calibri" w:cstheme="minorHAnsi"/>
          <w:sz w:val="24"/>
        </w:rPr>
        <w:t xml:space="preserve"> (SBU) or contractor selected designation per document sensitivity. External transmission/dissemination of SBU to or from a Government computer must be encrypted. Certified encryption modules must be used in accordance with FIPS PUB 140-2, </w:t>
      </w:r>
      <w:r w:rsidR="001040C0" w:rsidRPr="00202572">
        <w:rPr>
          <w:rFonts w:ascii="Calibri" w:hAnsi="Calibri" w:cstheme="minorHAnsi"/>
          <w:i/>
          <w:sz w:val="24"/>
        </w:rPr>
        <w:t>“Security Require</w:t>
      </w:r>
      <w:r w:rsidR="001040C0">
        <w:rPr>
          <w:rFonts w:ascii="Calibri" w:hAnsi="Calibri" w:cstheme="minorHAnsi"/>
          <w:i/>
          <w:sz w:val="24"/>
        </w:rPr>
        <w:t>ments for Cryptographic Modules</w:t>
      </w:r>
      <w:r w:rsidR="002A1E79" w:rsidRPr="00877651">
        <w:rPr>
          <w:rFonts w:ascii="Calibri" w:hAnsi="Calibri" w:cstheme="minorHAnsi"/>
          <w:i/>
          <w:sz w:val="24"/>
        </w:rPr>
        <w:t>.”</w:t>
      </w:r>
    </w:p>
    <w:p w14:paraId="7ECF7948" w14:textId="271C63D5" w:rsidR="002A1E79" w:rsidRPr="00877651" w:rsidRDefault="002A1E79" w:rsidP="00AA2B88">
      <w:pPr>
        <w:pStyle w:val="ListParagraph"/>
        <w:numPr>
          <w:ilvl w:val="0"/>
          <w:numId w:val="43"/>
        </w:numPr>
        <w:spacing w:after="120"/>
        <w:rPr>
          <w:rFonts w:ascii="Calibri" w:hAnsi="Calibri" w:cstheme="minorHAnsi"/>
          <w:sz w:val="24"/>
        </w:rPr>
      </w:pPr>
      <w:r w:rsidRPr="00877651">
        <w:rPr>
          <w:rFonts w:ascii="Calibri" w:hAnsi="Calibri" w:cstheme="minorHAnsi"/>
          <w:sz w:val="24"/>
        </w:rPr>
        <w:t>The Contractor shall certify applications are fully functional and operate correctly as intended on systems using the United States Government Configuration Baseline (USGCB). This includes Internet Explorer configured to operate on Windows. The standard installation, operation, maintenance, update, and/or patching of software shall not alter the configuration settings from the approved USGCB configuration. The information technology should also use the Windows Installer Service for installation to the default “program files” directory and should be able to s</w:t>
      </w:r>
      <w:r w:rsidR="00877651">
        <w:rPr>
          <w:rFonts w:ascii="Calibri" w:hAnsi="Calibri" w:cstheme="minorHAnsi"/>
          <w:sz w:val="24"/>
        </w:rPr>
        <w:t xml:space="preserve">ilently install and uninstall. </w:t>
      </w:r>
      <w:r w:rsidRPr="00877651">
        <w:rPr>
          <w:rFonts w:ascii="Calibri" w:hAnsi="Calibri" w:cstheme="minorHAnsi"/>
          <w:sz w:val="24"/>
        </w:rPr>
        <w:t xml:space="preserve">Applications designed for normal end users shall run in the standard user context </w:t>
      </w:r>
      <w:r w:rsidRPr="00877651">
        <w:rPr>
          <w:rFonts w:ascii="Calibri" w:hAnsi="Calibri" w:cstheme="minorHAnsi"/>
          <w:sz w:val="24"/>
        </w:rPr>
        <w:lastRenderedPageBreak/>
        <w:t>without elevated system administration privileges. The contractor shall use Security Content Automation Protocol (SCAP) validated tools with USGCB Scanner capability to certify their products operate correctly with USGCB configurations a</w:t>
      </w:r>
      <w:r w:rsidR="00877651">
        <w:rPr>
          <w:rFonts w:ascii="Calibri" w:hAnsi="Calibri" w:cstheme="minorHAnsi"/>
          <w:sz w:val="24"/>
        </w:rPr>
        <w:t>nd do not alter USGCB settings.</w:t>
      </w:r>
    </w:p>
    <w:p w14:paraId="786CB7DD" w14:textId="3F4AA8B2" w:rsidR="002A1E79" w:rsidRPr="00877651" w:rsidRDefault="002A1E79" w:rsidP="00AA2B88">
      <w:pPr>
        <w:pStyle w:val="ListParagraph"/>
        <w:numPr>
          <w:ilvl w:val="0"/>
          <w:numId w:val="43"/>
        </w:numPr>
        <w:spacing w:after="120"/>
        <w:rPr>
          <w:rFonts w:ascii="Calibri" w:hAnsi="Calibri" w:cstheme="minorHAnsi"/>
          <w:sz w:val="24"/>
        </w:rPr>
      </w:pPr>
      <w:r w:rsidRPr="00877651">
        <w:rPr>
          <w:rFonts w:ascii="Calibri" w:hAnsi="Calibri" w:cstheme="minorHAnsi"/>
          <w:sz w:val="24"/>
        </w:rPr>
        <w:t>The Contractor shall cooperate in good faith in defining non-disclosure agreements that other third parties must sign when acting as t</w:t>
      </w:r>
      <w:r w:rsidR="00877651">
        <w:rPr>
          <w:rFonts w:ascii="Calibri" w:hAnsi="Calibri" w:cstheme="minorHAnsi"/>
          <w:sz w:val="24"/>
        </w:rPr>
        <w:t>he Federal government’s agent.</w:t>
      </w:r>
    </w:p>
    <w:p w14:paraId="2AA33AFD" w14:textId="7BE9633B" w:rsidR="002A1E79" w:rsidRPr="00877651" w:rsidRDefault="002A1E79" w:rsidP="00AA2B88">
      <w:pPr>
        <w:pStyle w:val="BodyText"/>
        <w:keepNext/>
        <w:keepLines/>
        <w:numPr>
          <w:ilvl w:val="0"/>
          <w:numId w:val="43"/>
        </w:numPr>
        <w:ind w:right="187"/>
        <w:rPr>
          <w:spacing w:val="-1"/>
        </w:rPr>
      </w:pPr>
      <w:r w:rsidRPr="00877651">
        <w:rPr>
          <w:spacing w:val="-1"/>
        </w:rPr>
        <w:t>The Government has the right to perform manual or automated audits, scans, reviews, or other inspections of the vendor’s IT environment being used to provide or facilitate services for the Government. The Contractor shall be responsible for the following p</w:t>
      </w:r>
      <w:r w:rsidR="00877651">
        <w:rPr>
          <w:spacing w:val="-1"/>
        </w:rPr>
        <w:t>rivacy and security safeguards:</w:t>
      </w:r>
    </w:p>
    <w:p w14:paraId="2DA40361" w14:textId="77777777" w:rsidR="001040C0" w:rsidRDefault="002A1E79" w:rsidP="00AA2B88">
      <w:pPr>
        <w:pStyle w:val="ListParagraph"/>
        <w:numPr>
          <w:ilvl w:val="1"/>
          <w:numId w:val="43"/>
        </w:numPr>
        <w:autoSpaceDE w:val="0"/>
        <w:autoSpaceDN w:val="0"/>
        <w:adjustRightInd w:val="0"/>
        <w:spacing w:after="120"/>
        <w:rPr>
          <w:rFonts w:asciiTheme="minorHAnsi" w:hAnsiTheme="minorHAnsi"/>
          <w:sz w:val="24"/>
        </w:rPr>
      </w:pPr>
      <w:r w:rsidRPr="00BE67FA">
        <w:rPr>
          <w:rFonts w:asciiTheme="minorHAnsi" w:hAnsiTheme="minorHAnsi"/>
          <w:sz w:val="24"/>
        </w:rPr>
        <w:t>The Contractor shall not publish or disclose in any manner, without the Contracting Officer’s written consent, the details of any safeguards either designed or developed by the Contractor under this contract or otherwise provided by the Government. Exception - Disclosure to a Consumer Agency for purposes of A&amp;A verific</w:t>
      </w:r>
      <w:r w:rsidR="00877651" w:rsidRPr="00BE67FA">
        <w:rPr>
          <w:rFonts w:asciiTheme="minorHAnsi" w:hAnsiTheme="minorHAnsi"/>
          <w:sz w:val="24"/>
        </w:rPr>
        <w:t>ation or to the MAX.Gov portal.</w:t>
      </w:r>
      <w:r w:rsidRPr="00BE67FA">
        <w:rPr>
          <w:rFonts w:asciiTheme="minorHAnsi" w:hAnsiTheme="minorHAnsi"/>
          <w:sz w:val="24"/>
        </w:rPr>
        <w:t xml:space="preserve">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 within 72 hours of the request. Access to support incident investigations, shall be provided as soon as possible but not longe</w:t>
      </w:r>
      <w:r w:rsidR="00877651" w:rsidRPr="00BE67FA">
        <w:rPr>
          <w:rFonts w:asciiTheme="minorHAnsi" w:hAnsiTheme="minorHAnsi"/>
          <w:sz w:val="24"/>
        </w:rPr>
        <w:t>r than 72 hours after request.</w:t>
      </w:r>
    </w:p>
    <w:p w14:paraId="535A1BFE" w14:textId="08226972" w:rsidR="002A1E79" w:rsidRPr="001040C0" w:rsidRDefault="002A1E79" w:rsidP="001040C0">
      <w:pPr>
        <w:autoSpaceDE w:val="0"/>
        <w:autoSpaceDN w:val="0"/>
        <w:adjustRightInd w:val="0"/>
        <w:spacing w:after="120"/>
        <w:ind w:left="1440"/>
        <w:rPr>
          <w:rFonts w:asciiTheme="minorHAnsi" w:hAnsiTheme="minorHAnsi"/>
        </w:rPr>
      </w:pPr>
      <w:r w:rsidRPr="001040C0">
        <w:rPr>
          <w:rFonts w:asciiTheme="minorHAnsi" w:hAnsiTheme="minorHAnsi"/>
        </w:rPr>
        <w:t>The program of inspection shall include, but is not lim</w:t>
      </w:r>
      <w:r w:rsidR="00877651" w:rsidRPr="001040C0">
        <w:rPr>
          <w:rFonts w:asciiTheme="minorHAnsi" w:hAnsiTheme="minorHAnsi"/>
        </w:rPr>
        <w:t>ited to:</w:t>
      </w:r>
    </w:p>
    <w:p w14:paraId="42F0D343" w14:textId="25E657BE" w:rsidR="002A1E79" w:rsidRPr="00BE67FA" w:rsidRDefault="002A1E79" w:rsidP="00AA2B88">
      <w:pPr>
        <w:pStyle w:val="ListParagraph"/>
        <w:numPr>
          <w:ilvl w:val="2"/>
          <w:numId w:val="43"/>
        </w:numPr>
        <w:tabs>
          <w:tab w:val="left" w:pos="2160"/>
        </w:tabs>
        <w:overflowPunct w:val="0"/>
        <w:autoSpaceDE w:val="0"/>
        <w:autoSpaceDN w:val="0"/>
        <w:adjustRightInd w:val="0"/>
        <w:spacing w:after="0"/>
        <w:ind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operating system/network vulnerability scans</w:t>
      </w:r>
      <w:r w:rsidR="00877651" w:rsidRPr="00BE67FA">
        <w:rPr>
          <w:rFonts w:asciiTheme="minorHAnsi" w:hAnsiTheme="minorHAnsi" w:cstheme="minorHAnsi"/>
          <w:sz w:val="24"/>
        </w:rPr>
        <w:t>.</w:t>
      </w:r>
    </w:p>
    <w:p w14:paraId="2BE59213" w14:textId="77777777" w:rsidR="002A1E79" w:rsidRPr="00BE67FA" w:rsidRDefault="002A1E79" w:rsidP="00AA2B88">
      <w:pPr>
        <w:pStyle w:val="ListParagraph"/>
        <w:numPr>
          <w:ilvl w:val="2"/>
          <w:numId w:val="43"/>
        </w:numPr>
        <w:tabs>
          <w:tab w:val="left" w:pos="2160"/>
        </w:tabs>
        <w:overflowPunct w:val="0"/>
        <w:autoSpaceDE w:val="0"/>
        <w:autoSpaceDN w:val="0"/>
        <w:adjustRightInd w:val="0"/>
        <w:spacing w:after="0"/>
        <w:ind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web application vulnerability scans</w:t>
      </w:r>
    </w:p>
    <w:p w14:paraId="2121A97D" w14:textId="10C0E6BF" w:rsidR="002A1E79" w:rsidRPr="00BE67FA" w:rsidRDefault="002A1E79" w:rsidP="00AA2B88">
      <w:pPr>
        <w:pStyle w:val="ListParagraph"/>
        <w:numPr>
          <w:ilvl w:val="2"/>
          <w:numId w:val="43"/>
        </w:numPr>
        <w:tabs>
          <w:tab w:val="left" w:pos="2160"/>
        </w:tabs>
        <w:overflowPunct w:val="0"/>
        <w:autoSpaceDE w:val="0"/>
        <w:autoSpaceDN w:val="0"/>
        <w:adjustRightInd w:val="0"/>
        <w:spacing w:after="0"/>
        <w:ind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database application vulnerability scans</w:t>
      </w:r>
      <w:r w:rsidR="00877651" w:rsidRPr="00BE67FA">
        <w:rPr>
          <w:rFonts w:asciiTheme="minorHAnsi" w:hAnsiTheme="minorHAnsi" w:cstheme="minorHAnsi"/>
          <w:sz w:val="24"/>
        </w:rPr>
        <w:t>.</w:t>
      </w:r>
    </w:p>
    <w:p w14:paraId="236FD7EF" w14:textId="1D281625" w:rsidR="002A1E79" w:rsidRPr="00BE67FA" w:rsidRDefault="002A1E79" w:rsidP="00AA2B88">
      <w:pPr>
        <w:pStyle w:val="ListParagraph"/>
        <w:numPr>
          <w:ilvl w:val="2"/>
          <w:numId w:val="43"/>
        </w:numPr>
        <w:tabs>
          <w:tab w:val="left" w:pos="2160"/>
        </w:tabs>
        <w:overflowPunct w:val="0"/>
        <w:autoSpaceDE w:val="0"/>
        <w:autoSpaceDN w:val="0"/>
        <w:adjustRightInd w:val="0"/>
        <w:spacing w:after="120"/>
        <w:ind w:hanging="360"/>
        <w:textAlignment w:val="baseline"/>
        <w:rPr>
          <w:rFonts w:asciiTheme="minorHAnsi" w:hAnsiTheme="minorHAnsi" w:cstheme="minorHAnsi"/>
          <w:sz w:val="24"/>
        </w:rPr>
      </w:pPr>
      <w:r w:rsidRPr="00BE67FA">
        <w:rPr>
          <w:rFonts w:asciiTheme="minorHAnsi" w:hAnsiTheme="minorHAnsi" w:cstheme="minorHAnsi"/>
          <w:sz w:val="24"/>
        </w:rPr>
        <w:t>Automated scans can be performed by Government personnel, or agents acting on behalf of the Government, using Government operated equipment, and Government specified tools. If the vendor chooses to run its own automated scans or audits, results from these scans may at the Government’s discretion, be accepted in lieu of Government performed vulnerability scans. In these cases, scanning tools and their configuration shall be approved by the Government. In addition, the results of vendor-conducted scans shall be provided in full to</w:t>
      </w:r>
      <w:r w:rsidR="00877651" w:rsidRPr="00BE67FA">
        <w:rPr>
          <w:rFonts w:asciiTheme="minorHAnsi" w:hAnsiTheme="minorHAnsi" w:cstheme="minorHAnsi"/>
          <w:sz w:val="24"/>
        </w:rPr>
        <w:t xml:space="preserve"> the Government.</w:t>
      </w:r>
    </w:p>
    <w:p w14:paraId="6A05E36D" w14:textId="17D4B216" w:rsidR="008649B7" w:rsidRPr="00C54EA9" w:rsidRDefault="002A1E79" w:rsidP="00AA2B88">
      <w:pPr>
        <w:pStyle w:val="ListParagraph"/>
        <w:numPr>
          <w:ilvl w:val="1"/>
          <w:numId w:val="43"/>
        </w:numPr>
        <w:autoSpaceDE w:val="0"/>
        <w:autoSpaceDN w:val="0"/>
        <w:adjustRightInd w:val="0"/>
        <w:spacing w:after="240"/>
        <w:rPr>
          <w:rFonts w:ascii="Calibri" w:hAnsi="Calibri" w:cstheme="minorHAnsi"/>
          <w:sz w:val="24"/>
        </w:rPr>
      </w:pPr>
      <w:r w:rsidRPr="00BE67FA">
        <w:rPr>
          <w:rFonts w:asciiTheme="minorHAnsi" w:hAnsiTheme="minorHAnsi"/>
          <w:sz w:val="24"/>
        </w:rPr>
        <w:t>If new or unanticipated threats or hazards are discovered by either the Government or the Contractor, or if existing safeguards have ceased to function, the discoverer shall immediately bring the situation to the attention of the other party.</w:t>
      </w:r>
    </w:p>
    <w:p w14:paraId="07D7B385" w14:textId="305E1F5E" w:rsidR="00C54EA9" w:rsidRPr="00BE67FA" w:rsidRDefault="00CD48E5" w:rsidP="00AA2B88">
      <w:pPr>
        <w:pStyle w:val="ListParagraph"/>
        <w:numPr>
          <w:ilvl w:val="0"/>
          <w:numId w:val="43"/>
        </w:numPr>
        <w:autoSpaceDE w:val="0"/>
        <w:autoSpaceDN w:val="0"/>
        <w:adjustRightInd w:val="0"/>
        <w:spacing w:after="240"/>
        <w:rPr>
          <w:rFonts w:ascii="Calibri" w:hAnsi="Calibri" w:cstheme="minorHAnsi"/>
          <w:sz w:val="24"/>
        </w:rPr>
      </w:pPr>
      <w:r>
        <w:rPr>
          <w:rFonts w:ascii="Calibri" w:hAnsi="Calibri"/>
          <w:sz w:val="24"/>
        </w:rPr>
        <w:lastRenderedPageBreak/>
        <w:t xml:space="preserve">The Contractor shall comply with Section 1634 of </w:t>
      </w:r>
      <w:hyperlink r:id="rId104" w:anchor="toc-HC791755DF28D4E2BA0A5C4418094E922" w:history="1">
        <w:r w:rsidRPr="007A6C00">
          <w:rPr>
            <w:rStyle w:val="Hyperlink"/>
            <w:rFonts w:ascii="Calibri" w:hAnsi="Calibri"/>
            <w:sz w:val="24"/>
          </w:rPr>
          <w:t>Public Law 115-91</w:t>
        </w:r>
      </w:hyperlink>
      <w:r w:rsidRPr="007A6C00">
        <w:rPr>
          <w:rStyle w:val="Hyperlink"/>
          <w:rFonts w:asciiTheme="minorHAnsi" w:hAnsiTheme="minorHAnsi"/>
          <w:color w:val="auto"/>
          <w:sz w:val="24"/>
          <w:u w:val="none"/>
        </w:rPr>
        <w:t xml:space="preserve"> that</w:t>
      </w:r>
      <w:r w:rsidRPr="007A6C00">
        <w:rPr>
          <w:rFonts w:asciiTheme="minorHAnsi" w:hAnsiTheme="minorHAnsi"/>
          <w:sz w:val="24"/>
        </w:rPr>
        <w:t xml:space="preserve"> </w:t>
      </w:r>
      <w:r w:rsidRPr="00146924">
        <w:rPr>
          <w:rFonts w:asciiTheme="minorHAnsi" w:hAnsiTheme="minorHAnsi"/>
          <w:sz w:val="24"/>
        </w:rPr>
        <w:t>prohibits</w:t>
      </w:r>
      <w:r w:rsidRPr="00146924">
        <w:rPr>
          <w:rFonts w:asciiTheme="minorHAnsi" w:hAnsiTheme="minorHAnsi" w:cs="Arial"/>
          <w:color w:val="222222"/>
          <w:sz w:val="24"/>
          <w:shd w:val="clear" w:color="auto" w:fill="FFFFFF"/>
        </w:rPr>
        <w:t xml:space="preserve"> use of any hardware, software, or services developed or provided, in whole or in part, by— (1) Kaspersky Lab (or any successor entity); (2) any entity that controls, is controlled by, or is under common control with Kaspersky Lab; or (3) any entity of which Kaspersky Lab has majority ownership</w:t>
      </w:r>
      <w:r w:rsidR="00C54EA9">
        <w:rPr>
          <w:rFonts w:ascii="Calibri" w:hAnsi="Calibri"/>
          <w:sz w:val="24"/>
        </w:rPr>
        <w:t>.</w:t>
      </w:r>
    </w:p>
    <w:p w14:paraId="716357A3" w14:textId="5BAC5630" w:rsidR="007B1D77" w:rsidRPr="003F7849" w:rsidRDefault="007B1D77" w:rsidP="00187FFE">
      <w:pPr>
        <w:pStyle w:val="Heading1"/>
      </w:pPr>
      <w:bookmarkStart w:id="78" w:name="_Toc449109310"/>
      <w:bookmarkStart w:id="79" w:name="_Toc467589138"/>
      <w:bookmarkStart w:id="80" w:name="_Toc504659778"/>
      <w:r>
        <w:lastRenderedPageBreak/>
        <w:t>Low Impact Software as a Service (LiSaaS) – IT Security</w:t>
      </w:r>
      <w:r w:rsidRPr="003F7849">
        <w:t xml:space="preserve"> </w:t>
      </w:r>
      <w:r w:rsidR="00187FFE" w:rsidRPr="00187FFE">
        <w:t xml:space="preserve">and </w:t>
      </w:r>
      <w:r w:rsidR="00187FFE">
        <w:t>P</w:t>
      </w:r>
      <w:r w:rsidR="00187FFE" w:rsidRPr="00187FFE">
        <w:t xml:space="preserve">rivacy </w:t>
      </w:r>
      <w:r w:rsidRPr="003F7849">
        <w:t>Requirements</w:t>
      </w:r>
      <w:bookmarkEnd w:id="80"/>
    </w:p>
    <w:p w14:paraId="0B2606A0" w14:textId="3234A0FF" w:rsidR="007B1D77" w:rsidRDefault="000879A6" w:rsidP="000879A6">
      <w:pPr>
        <w:spacing w:after="240"/>
      </w:pPr>
      <w:r w:rsidRPr="000879A6">
        <w:t xml:space="preserve">To be considered for award, the contractor must comply with GSA IT’s Low-Impact SaaS (LiSaaS) review. The successful vendor will need to ensure any software-as-a-service provided under this contract meets GSA security </w:t>
      </w:r>
      <w:r w:rsidR="00CC6B7B" w:rsidRPr="00CC6B7B">
        <w:t xml:space="preserve">and privacy </w:t>
      </w:r>
      <w:r w:rsidRPr="000879A6">
        <w:t>requirements prior to invoicing the government for services received under this contract. This includes working with GSA to ensure the Software-as-a-Service (SaaS) passes the current Low-impact-software-as-a-service (LiSaaS) approval process, as outlined in GSA IT Security Procedural Guide 17-75, “</w:t>
      </w:r>
      <w:r w:rsidRPr="005258C4">
        <w:rPr>
          <w:i/>
        </w:rPr>
        <w:t>Security Reviews for Low Impact Software as a Service (SaaS) Solutions</w:t>
      </w:r>
      <w:r w:rsidRPr="000879A6">
        <w:t xml:space="preserve">.” </w:t>
      </w:r>
      <w:r w:rsidRPr="006D3E5A">
        <w:t>The review process</w:t>
      </w:r>
      <w:r w:rsidR="005258C4" w:rsidRPr="006D3E5A">
        <w:t xml:space="preserve"> is made up of two main parts: </w:t>
      </w:r>
      <w:r w:rsidR="00B116A6" w:rsidRPr="006D3E5A">
        <w:t xml:space="preserve">Voluntary Product Accessibility Template (VPAT) </w:t>
      </w:r>
      <w:r w:rsidRPr="006D3E5A">
        <w:t>for 508 accessibility and security scanning</w:t>
      </w:r>
      <w:r w:rsidR="0045457E">
        <w:t>/process reviews</w:t>
      </w:r>
      <w:r w:rsidRPr="006D3E5A">
        <w:t>.</w:t>
      </w:r>
      <w:r w:rsidRPr="000879A6">
        <w:t xml:space="preserve"> Once this process is complete and the software-as-a-service tool is approved for use by GSA, the CSP will have one year to achieve a FedRAMP authorization. This will either require the software as a service to undergo the FedRAMP Tailored approval process or the standard FedRAMP process for low impact systems. Without a LiSaaS approval, GSA will not be able to use the tool for the base year of the contract, and without FedRAMP approval, GSA will be unable to use the product for the</w:t>
      </w:r>
      <w:r>
        <w:t xml:space="preserve"> option years of the contract.</w:t>
      </w:r>
    </w:p>
    <w:p w14:paraId="0E733E58" w14:textId="6E9EBC6E" w:rsidR="000879A6" w:rsidRPr="00B75C60" w:rsidRDefault="000879A6" w:rsidP="009F6080">
      <w:r w:rsidRPr="00B75C60">
        <w:rPr>
          <w:rFonts w:eastAsia="Calibri"/>
        </w:rPr>
        <w:t>The contractor</w:t>
      </w:r>
      <w:r>
        <w:rPr>
          <w:rFonts w:eastAsia="Calibri"/>
        </w:rPr>
        <w:t>’</w:t>
      </w:r>
      <w:r w:rsidRPr="00B75C60">
        <w:rPr>
          <w:rFonts w:eastAsia="Calibri"/>
        </w:rPr>
        <w:t>s agreement to the LiSaaS and FedRAMP requirements are required</w:t>
      </w:r>
      <w:r w:rsidRPr="00B75C60">
        <w:t xml:space="preserve">. </w:t>
      </w:r>
      <w:r w:rsidRPr="00B75C60">
        <w:rPr>
          <w:rFonts w:eastAsia="Calibri"/>
        </w:rPr>
        <w:t>If the contractor</w:t>
      </w:r>
      <w:r w:rsidRPr="00B75C60">
        <w:rPr>
          <w:rFonts w:eastAsia="Calibri" w:cs="Calibri"/>
        </w:rPr>
        <w:t xml:space="preserve"> does not agree, no contract award will be made</w:t>
      </w:r>
      <w:r w:rsidRPr="00B75C60">
        <w:t xml:space="preserve">. </w:t>
      </w:r>
    </w:p>
    <w:p w14:paraId="7A734C57" w14:textId="77777777" w:rsidR="000879A6" w:rsidRDefault="000879A6" w:rsidP="000879A6">
      <w:pPr>
        <w:widowControl w:val="0"/>
        <w:spacing w:after="240"/>
      </w:pPr>
      <w:r>
        <w:t xml:space="preserve">If at any time, the vendor is either unwilling or unable to meet any of the process requirements, GSA may choose to cancel the contract and terminate any outstanding orders. </w:t>
      </w:r>
    </w:p>
    <w:p w14:paraId="6CDB6E49" w14:textId="754DA229" w:rsidR="000879A6" w:rsidRPr="007D3DBA" w:rsidRDefault="000879A6" w:rsidP="000879A6">
      <w:pPr>
        <w:pStyle w:val="Heading2"/>
      </w:pPr>
      <w:bookmarkStart w:id="81" w:name="_Toc504659779"/>
      <w:r>
        <w:t>Assessment of the System</w:t>
      </w:r>
      <w:bookmarkEnd w:id="81"/>
    </w:p>
    <w:p w14:paraId="3922CF45" w14:textId="77777777" w:rsidR="000879A6" w:rsidRPr="008E0FC2" w:rsidRDefault="000879A6" w:rsidP="000879A6">
      <w:pPr>
        <w:pStyle w:val="Default"/>
        <w:spacing w:after="240"/>
        <w:rPr>
          <w:rFonts w:ascii="Calibri" w:hAnsi="Calibri" w:cstheme="minorHAnsi"/>
        </w:rPr>
      </w:pPr>
      <w:r w:rsidRPr="008E0FC2">
        <w:rPr>
          <w:rFonts w:ascii="Calibri" w:hAnsi="Calibri" w:cstheme="minorHAnsi"/>
        </w:rPr>
        <w:t>Maintenance of the security authorization to operate will be through continuous monitoring of security controls of the contractors system and its environment of operation to determine if the security controls in the information system continue to be effective over time in light of changes that occur in the system and environment. Through continuous monitoring, security controls and supporting deliverables are updated and submitted t</w:t>
      </w:r>
      <w:r>
        <w:rPr>
          <w:rFonts w:ascii="Calibri" w:hAnsi="Calibri" w:cstheme="minorHAnsi"/>
        </w:rPr>
        <w:t xml:space="preserve">o GSA per the schedules below. </w:t>
      </w:r>
      <w:r w:rsidRPr="008E0FC2">
        <w:rPr>
          <w:rFonts w:ascii="Calibri" w:hAnsi="Calibri" w:cstheme="minorHAnsi"/>
        </w:rPr>
        <w:t>The submitted deliverables (or lack thereof) provide a current understanding of the security state and risk postu</w:t>
      </w:r>
      <w:r>
        <w:rPr>
          <w:rFonts w:ascii="Calibri" w:hAnsi="Calibri" w:cstheme="minorHAnsi"/>
        </w:rPr>
        <w:t xml:space="preserve">re of the information systems. </w:t>
      </w:r>
      <w:r w:rsidRPr="008E0FC2">
        <w:rPr>
          <w:rFonts w:ascii="Calibri" w:hAnsi="Calibri" w:cstheme="minorHAnsi"/>
        </w:rPr>
        <w:t>They allow GSA AOs to make credible risk-based decisions regarding the continued operations of the information systems and initiate appropriate responses as needed when changes occur.</w:t>
      </w:r>
    </w:p>
    <w:p w14:paraId="0E1EDB2D" w14:textId="77777777" w:rsidR="000879A6" w:rsidRDefault="000879A6" w:rsidP="000879A6">
      <w:pPr>
        <w:spacing w:after="240"/>
        <w:ind w:right="187"/>
      </w:pPr>
      <w:r>
        <w:t xml:space="preserve">The contractor shall provide evidence in support of meeting the requirements for the review activities stated in GSA IT Security Procedural Guide 17-75 and as listed below. </w:t>
      </w:r>
    </w:p>
    <w:p w14:paraId="50CB0B03" w14:textId="77777777" w:rsidR="000879A6" w:rsidRDefault="000879A6" w:rsidP="00AA2B88">
      <w:pPr>
        <w:numPr>
          <w:ilvl w:val="1"/>
          <w:numId w:val="48"/>
        </w:numPr>
        <w:pBdr>
          <w:top w:val="nil"/>
          <w:left w:val="nil"/>
          <w:bottom w:val="nil"/>
          <w:right w:val="nil"/>
          <w:between w:val="nil"/>
        </w:pBdr>
        <w:spacing w:after="0"/>
        <w:ind w:left="720"/>
      </w:pPr>
      <w:r>
        <w:t>Unique IDs for each person using the SaaS. Two factor authentication should be used.</w:t>
      </w:r>
    </w:p>
    <w:p w14:paraId="18725EBD" w14:textId="77777777" w:rsidR="000879A6" w:rsidRDefault="000879A6" w:rsidP="00AA2B88">
      <w:pPr>
        <w:numPr>
          <w:ilvl w:val="1"/>
          <w:numId w:val="48"/>
        </w:numPr>
        <w:pBdr>
          <w:top w:val="nil"/>
          <w:left w:val="nil"/>
          <w:bottom w:val="nil"/>
          <w:right w:val="nil"/>
          <w:between w:val="nil"/>
        </w:pBdr>
        <w:spacing w:after="0"/>
        <w:ind w:left="720"/>
      </w:pPr>
      <w:r>
        <w:t>System and security parameters deferred to customers, default settings must be changed.</w:t>
      </w:r>
    </w:p>
    <w:p w14:paraId="76A93AAB" w14:textId="77777777" w:rsidR="000879A6" w:rsidRDefault="000879A6" w:rsidP="00AA2B88">
      <w:pPr>
        <w:numPr>
          <w:ilvl w:val="1"/>
          <w:numId w:val="48"/>
        </w:numPr>
        <w:pBdr>
          <w:top w:val="nil"/>
          <w:left w:val="nil"/>
          <w:bottom w:val="nil"/>
          <w:right w:val="nil"/>
          <w:between w:val="nil"/>
        </w:pBdr>
        <w:spacing w:after="0"/>
        <w:ind w:left="720"/>
      </w:pPr>
      <w:r>
        <w:t xml:space="preserve">Encryption of authentication credentials during transmission. </w:t>
      </w:r>
    </w:p>
    <w:p w14:paraId="553CB34C" w14:textId="77777777" w:rsidR="000879A6" w:rsidRDefault="000879A6" w:rsidP="00AA2B88">
      <w:pPr>
        <w:numPr>
          <w:ilvl w:val="1"/>
          <w:numId w:val="48"/>
        </w:numPr>
        <w:pBdr>
          <w:top w:val="nil"/>
          <w:left w:val="nil"/>
          <w:bottom w:val="nil"/>
          <w:right w:val="nil"/>
          <w:between w:val="nil"/>
        </w:pBdr>
        <w:spacing w:after="0"/>
        <w:ind w:left="720"/>
      </w:pPr>
      <w:r>
        <w:t>Results of web application vulnerability scans.</w:t>
      </w:r>
    </w:p>
    <w:p w14:paraId="14B74A25" w14:textId="77777777" w:rsidR="000879A6" w:rsidRDefault="000879A6" w:rsidP="00AA2B88">
      <w:pPr>
        <w:numPr>
          <w:ilvl w:val="1"/>
          <w:numId w:val="48"/>
        </w:numPr>
        <w:pBdr>
          <w:top w:val="nil"/>
          <w:left w:val="nil"/>
          <w:bottom w:val="nil"/>
          <w:right w:val="nil"/>
          <w:between w:val="nil"/>
        </w:pBdr>
        <w:spacing w:after="0"/>
        <w:ind w:left="720"/>
      </w:pPr>
      <w:r>
        <w:t>Results of operating system vulnerability scans.</w:t>
      </w:r>
    </w:p>
    <w:p w14:paraId="56A4379F" w14:textId="77777777" w:rsidR="000879A6" w:rsidRDefault="000879A6" w:rsidP="00AA2B88">
      <w:pPr>
        <w:numPr>
          <w:ilvl w:val="1"/>
          <w:numId w:val="48"/>
        </w:numPr>
        <w:pBdr>
          <w:top w:val="nil"/>
          <w:left w:val="nil"/>
          <w:bottom w:val="nil"/>
          <w:right w:val="nil"/>
          <w:between w:val="nil"/>
        </w:pBdr>
        <w:spacing w:after="0"/>
        <w:ind w:left="720"/>
      </w:pPr>
      <w:r>
        <w:lastRenderedPageBreak/>
        <w:t>Vendor’s flaw remediation process.</w:t>
      </w:r>
    </w:p>
    <w:p w14:paraId="74F6A1DB" w14:textId="77777777" w:rsidR="000879A6" w:rsidRDefault="000879A6" w:rsidP="00AA2B88">
      <w:pPr>
        <w:numPr>
          <w:ilvl w:val="1"/>
          <w:numId w:val="48"/>
        </w:numPr>
        <w:pBdr>
          <w:top w:val="nil"/>
          <w:left w:val="nil"/>
          <w:bottom w:val="nil"/>
          <w:right w:val="nil"/>
          <w:between w:val="nil"/>
        </w:pBdr>
        <w:spacing w:after="0"/>
        <w:ind w:left="720"/>
      </w:pPr>
      <w:r>
        <w:t>Results of one of the following audits/certifications:</w:t>
      </w:r>
    </w:p>
    <w:p w14:paraId="34AC3942" w14:textId="77777777" w:rsidR="000879A6" w:rsidRDefault="00787ABE" w:rsidP="00AA2B88">
      <w:pPr>
        <w:numPr>
          <w:ilvl w:val="2"/>
          <w:numId w:val="49"/>
        </w:numPr>
        <w:pBdr>
          <w:top w:val="nil"/>
          <w:left w:val="nil"/>
          <w:bottom w:val="nil"/>
          <w:right w:val="nil"/>
          <w:between w:val="nil"/>
        </w:pBdr>
        <w:spacing w:after="0"/>
        <w:ind w:left="1080"/>
      </w:pPr>
      <w:hyperlink r:id="rId105">
        <w:r w:rsidR="000879A6">
          <w:rPr>
            <w:color w:val="0000D4"/>
            <w:u w:val="single"/>
          </w:rPr>
          <w:t>Service Organization Control (SOC) 2/Statements on Standards for Attestation Engagements (SSAE) 18</w:t>
        </w:r>
      </w:hyperlink>
    </w:p>
    <w:p w14:paraId="4E1D65A1" w14:textId="77777777" w:rsidR="000879A6" w:rsidRDefault="00787ABE" w:rsidP="00AA2B88">
      <w:pPr>
        <w:numPr>
          <w:ilvl w:val="2"/>
          <w:numId w:val="49"/>
        </w:numPr>
        <w:pBdr>
          <w:top w:val="nil"/>
          <w:left w:val="nil"/>
          <w:bottom w:val="nil"/>
          <w:right w:val="nil"/>
          <w:between w:val="nil"/>
        </w:pBdr>
        <w:spacing w:after="0"/>
        <w:ind w:left="1080"/>
      </w:pPr>
      <w:hyperlink r:id="rId106">
        <w:r w:rsidR="000879A6">
          <w:rPr>
            <w:color w:val="0000D4"/>
            <w:u w:val="single"/>
          </w:rPr>
          <w:t>SysTrust/WebTrus</w:t>
        </w:r>
      </w:hyperlink>
      <w:r w:rsidR="000879A6">
        <w:t>t</w:t>
      </w:r>
    </w:p>
    <w:p w14:paraId="58D0A45C" w14:textId="77777777" w:rsidR="000879A6" w:rsidRDefault="00787ABE" w:rsidP="00AA2B88">
      <w:pPr>
        <w:numPr>
          <w:ilvl w:val="2"/>
          <w:numId w:val="49"/>
        </w:numPr>
        <w:pBdr>
          <w:top w:val="nil"/>
          <w:left w:val="nil"/>
          <w:bottom w:val="nil"/>
          <w:right w:val="nil"/>
          <w:between w:val="nil"/>
        </w:pBdr>
        <w:spacing w:after="0"/>
        <w:ind w:left="1080"/>
      </w:pPr>
      <w:hyperlink r:id="rId107">
        <w:r w:rsidR="000879A6">
          <w:rPr>
            <w:color w:val="0000FF"/>
            <w:u w:val="single"/>
          </w:rPr>
          <w:t>ISO/IEC 27001</w:t>
        </w:r>
      </w:hyperlink>
    </w:p>
    <w:p w14:paraId="573E3337" w14:textId="3E746AE7" w:rsidR="000879A6" w:rsidRPr="005258C4" w:rsidRDefault="00787ABE" w:rsidP="00AA2B88">
      <w:pPr>
        <w:numPr>
          <w:ilvl w:val="2"/>
          <w:numId w:val="49"/>
        </w:numPr>
        <w:pBdr>
          <w:top w:val="nil"/>
          <w:left w:val="nil"/>
          <w:bottom w:val="nil"/>
          <w:right w:val="nil"/>
          <w:between w:val="nil"/>
        </w:pBdr>
        <w:spacing w:after="240"/>
        <w:ind w:left="1080"/>
      </w:pPr>
      <w:hyperlink r:id="rId108" w:history="1">
        <w:r w:rsidR="000879A6" w:rsidRPr="005258C4">
          <w:rPr>
            <w:rStyle w:val="Hyperlink"/>
          </w:rPr>
          <w:t>Payment Card Industry Data Security Standard (PCI DSS)</w:t>
        </w:r>
      </w:hyperlink>
    </w:p>
    <w:p w14:paraId="470FD36C" w14:textId="154505EE" w:rsidR="005258C4" w:rsidRPr="007D3DBA" w:rsidRDefault="005258C4" w:rsidP="005258C4">
      <w:pPr>
        <w:pStyle w:val="Heading2"/>
      </w:pPr>
      <w:bookmarkStart w:id="82" w:name="_Toc504659780"/>
      <w:r>
        <w:t>Authorization of the System</w:t>
      </w:r>
      <w:bookmarkEnd w:id="82"/>
    </w:p>
    <w:p w14:paraId="452EC3DB" w14:textId="4821D7AC" w:rsidR="005258C4" w:rsidRPr="008E0FC2" w:rsidRDefault="005258C4" w:rsidP="005258C4">
      <w:pPr>
        <w:pStyle w:val="Default"/>
        <w:spacing w:after="240"/>
        <w:rPr>
          <w:rFonts w:ascii="Calibri" w:hAnsi="Calibri" w:cstheme="minorHAnsi"/>
        </w:rPr>
      </w:pPr>
      <w:r w:rsidRPr="005258C4">
        <w:rPr>
          <w:rFonts w:ascii="Calibri" w:hAnsi="Calibri" w:cstheme="minorHAnsi"/>
        </w:rPr>
        <w:t>The LiSaaS ATO will be valid for no longer than one (1) year. The contractor shall maintain its LiSaaS ATO while pursuing a FedRAMP ATO (i.e., FedRAMP Tailored or the standard FedRAMP process for low impact sys</w:t>
      </w:r>
      <w:r w:rsidR="00A55DF9">
        <w:rPr>
          <w:rFonts w:ascii="Calibri" w:hAnsi="Calibri" w:cstheme="minorHAnsi"/>
        </w:rPr>
        <w:t>tems</w:t>
      </w:r>
      <w:r>
        <w:rPr>
          <w:rFonts w:ascii="Calibri" w:hAnsi="Calibri" w:cstheme="minorHAnsi"/>
        </w:rPr>
        <w:t xml:space="preserve">) for its SaaS offering. </w:t>
      </w:r>
      <w:r w:rsidRPr="005258C4">
        <w:rPr>
          <w:rFonts w:ascii="Calibri" w:hAnsi="Calibri" w:cstheme="minorHAnsi"/>
        </w:rPr>
        <w:t>Without a LiSaaS approval, GSA will not be able to use the tool for the base year of the contract, and without FedRAMP approval, GSA will be unable to use the product for the</w:t>
      </w:r>
      <w:r>
        <w:rPr>
          <w:rFonts w:ascii="Calibri" w:hAnsi="Calibri" w:cstheme="minorHAnsi"/>
        </w:rPr>
        <w:t xml:space="preserve"> option years of the contract. </w:t>
      </w:r>
      <w:r w:rsidRPr="005258C4">
        <w:rPr>
          <w:rFonts w:ascii="Calibri" w:hAnsi="Calibri" w:cstheme="minorHAnsi"/>
        </w:rPr>
        <w:t>If at any time, the vendor is either unwilling or unable to meet any of the process requirements, GSA may choose to cancel the contract and terminate any outstanding orders.</w:t>
      </w:r>
    </w:p>
    <w:p w14:paraId="60DEDC9C" w14:textId="4CB2AFBC" w:rsidR="003E1B33" w:rsidRPr="007D3DBA" w:rsidRDefault="003E1B33" w:rsidP="003E1B33">
      <w:pPr>
        <w:pStyle w:val="Heading2"/>
      </w:pPr>
      <w:bookmarkStart w:id="83" w:name="_Toc504659781"/>
      <w:r>
        <w:t>Reporting and Continuous Monitoring</w:t>
      </w:r>
      <w:bookmarkEnd w:id="83"/>
    </w:p>
    <w:p w14:paraId="60C23306" w14:textId="307EED94" w:rsidR="003E1B33" w:rsidRPr="008E0FC2" w:rsidRDefault="003E1B33" w:rsidP="003E1B33">
      <w:pPr>
        <w:pStyle w:val="Default"/>
        <w:spacing w:after="240"/>
        <w:rPr>
          <w:rFonts w:ascii="Calibri" w:hAnsi="Calibri" w:cstheme="minorHAnsi"/>
        </w:rPr>
      </w:pPr>
      <w:r w:rsidRPr="003E1B33">
        <w:rPr>
          <w:rFonts w:ascii="Calibri" w:hAnsi="Calibri" w:cstheme="minorHAnsi"/>
        </w:rPr>
        <w:t>In support of continuous monitoring the vendor shall maintain its audit report/certification, perform web application and operating system scans, and remediate flaws per the vendor’s flaw remediation process. The vendor shall report if its audit report/certification renews or expires and if any of the other required activities cannot be supported.</w:t>
      </w:r>
    </w:p>
    <w:p w14:paraId="23FEF024" w14:textId="0B8F4B7B" w:rsidR="003E1B33" w:rsidRPr="007D3DBA" w:rsidRDefault="003E1B33" w:rsidP="003E1B33">
      <w:pPr>
        <w:pStyle w:val="Heading2"/>
      </w:pPr>
      <w:bookmarkStart w:id="84" w:name="_Toc504659782"/>
      <w:r>
        <w:t>Protection of Information</w:t>
      </w:r>
      <w:bookmarkEnd w:id="84"/>
    </w:p>
    <w:p w14:paraId="064F5E70" w14:textId="384E6D69" w:rsidR="003E1B33" w:rsidRPr="008E0FC2" w:rsidRDefault="001D21EC" w:rsidP="003E1B33">
      <w:pPr>
        <w:pStyle w:val="Default"/>
        <w:spacing w:after="240"/>
        <w:rPr>
          <w:rFonts w:ascii="Calibri" w:hAnsi="Calibri" w:cstheme="minorHAnsi"/>
        </w:rPr>
      </w:pPr>
      <w:r w:rsidRPr="001D21EC">
        <w:rPr>
          <w:rFonts w:ascii="Calibri" w:hAnsi="Calibri" w:cstheme="minorHAnsi"/>
        </w:rPr>
        <w:t>The contractor shall be responsible for properly protecting all information used, gathered, disclosed, or developed as a result of work under this contract. The contractor shall also protect all Government data, etc. by treating the information as sensitive. All information gathered or created under this contract should be considered as confidential information. It is anticipated that this information will be gathered, created and stored within the primary work location. If contractor personnel must remove any information from the primary work area they should protect it to the same extent they would their proprietary data and/or company trade secrets. The use of any information that is subject to the Privacy Act will be utilized in full accordance with all rules of conduct as applicable to Privacy Act Information. Personnel shall adhere to the Privacy Act, Title 5 of the U. S. Code, Section 552a and applicable agency rules and regulations.</w:t>
      </w:r>
    </w:p>
    <w:p w14:paraId="5BE91FA5" w14:textId="36382BC7" w:rsidR="001D21EC" w:rsidRPr="007D3DBA" w:rsidRDefault="001D21EC" w:rsidP="001D21EC">
      <w:pPr>
        <w:pStyle w:val="Heading2"/>
      </w:pPr>
      <w:bookmarkStart w:id="85" w:name="_Toc504659783"/>
      <w:r>
        <w:t xml:space="preserve">Data Ownership and </w:t>
      </w:r>
      <w:r w:rsidR="00FA6237">
        <w:t>Unrestricted</w:t>
      </w:r>
      <w:r>
        <w:t xml:space="preserve"> Rights to Data</w:t>
      </w:r>
      <w:bookmarkEnd w:id="85"/>
    </w:p>
    <w:p w14:paraId="782BAC74" w14:textId="77777777" w:rsidR="001D21EC" w:rsidRPr="001D21EC" w:rsidRDefault="001D21EC" w:rsidP="001D21EC">
      <w:pPr>
        <w:widowControl w:val="0"/>
        <w:spacing w:after="120"/>
        <w:rPr>
          <w:rFonts w:cstheme="minorHAnsi"/>
          <w:color w:val="000000"/>
        </w:rPr>
      </w:pPr>
      <w:r w:rsidRPr="001D21EC">
        <w:rPr>
          <w:rFonts w:cstheme="minorHAnsi"/>
          <w:color w:val="000000"/>
        </w:rPr>
        <w:t xml:space="preserve">All Government data collected in the system is the property of the Federal Government. The Government will retain unrestricted rights to government data. The ordering activity retains All data collected by the system shall be provided by the Contractor (system provider) as requested during the contract period and at the completion of the contract period.  </w:t>
      </w:r>
    </w:p>
    <w:p w14:paraId="3E83D5A7" w14:textId="77777777" w:rsidR="001D21EC" w:rsidRPr="001D21EC" w:rsidRDefault="001D21EC" w:rsidP="001D21EC">
      <w:pPr>
        <w:widowControl w:val="0"/>
        <w:spacing w:after="120"/>
        <w:rPr>
          <w:rFonts w:cstheme="minorHAnsi"/>
          <w:color w:val="000000"/>
        </w:rPr>
      </w:pPr>
      <w:r w:rsidRPr="001D21EC">
        <w:rPr>
          <w:rFonts w:cstheme="minorHAnsi"/>
          <w:color w:val="000000"/>
        </w:rPr>
        <w:lastRenderedPageBreak/>
        <w:t xml:space="preserve">Government data rights of software deliverables shall be in accordance with FAR 52. 227-19 Commercial Computer Software License and/or FAR 52. 227-14 Rights in Data - General. Ownership of data entered into any and all systems, system documentation, all deliverables produced in the performance of this contract, and other related system information shall reside with the Government. </w:t>
      </w:r>
    </w:p>
    <w:p w14:paraId="62A836B7" w14:textId="77777777" w:rsidR="001D21EC" w:rsidRPr="001D21EC" w:rsidRDefault="001D21EC" w:rsidP="001D21EC">
      <w:pPr>
        <w:widowControl w:val="0"/>
        <w:spacing w:after="120"/>
        <w:rPr>
          <w:rFonts w:cstheme="minorHAnsi"/>
          <w:color w:val="000000"/>
        </w:rPr>
      </w:pPr>
      <w:r w:rsidRPr="001D21EC">
        <w:rPr>
          <w:rFonts w:cstheme="minorHAnsi"/>
          <w:color w:val="000000"/>
        </w:rPr>
        <w:t xml:space="preserve">The Contractor shall place the following copyright notice on all materials, documents, deliverables, etc. developed during the performance of this contract: </w:t>
      </w:r>
    </w:p>
    <w:p w14:paraId="611528BE" w14:textId="6A47FC85" w:rsidR="000879A6" w:rsidRDefault="001D21EC" w:rsidP="001D21EC">
      <w:pPr>
        <w:widowControl w:val="0"/>
        <w:spacing w:after="120"/>
      </w:pPr>
      <w:r w:rsidRPr="001D21EC">
        <w:rPr>
          <w:rFonts w:cstheme="minorHAnsi"/>
          <w:color w:val="000000"/>
        </w:rPr>
        <w:t>For purposes of clarity, the intent of the government is for intellectual property to be vested in the federal government for work paid for by the federal government. All documents, graphics, and code created under this contract are the intellectual property of the federal government including, but not limited to, plans, reports, schedules, software code, software designs, graphics, etc. In the event that the federal government implements under this contract open-source software and pays for the cost of the implementation of open-source software, the final changes and edits to the code and configuration (such as work to integrate plug-ins) are the intellectual property of the federal government.</w:t>
      </w:r>
    </w:p>
    <w:p w14:paraId="33444BCC" w14:textId="4BF46F59" w:rsidR="001D21EC" w:rsidRPr="007D3DBA" w:rsidRDefault="001D21EC" w:rsidP="001D21EC">
      <w:pPr>
        <w:pStyle w:val="Heading2"/>
      </w:pPr>
      <w:bookmarkStart w:id="86" w:name="_Toc504659784"/>
      <w:r>
        <w:t>Personally Identifiable Information</w:t>
      </w:r>
      <w:bookmarkEnd w:id="86"/>
    </w:p>
    <w:p w14:paraId="18B0F7A1" w14:textId="2A695345" w:rsidR="001D21EC" w:rsidRDefault="00787ABE" w:rsidP="001D21EC">
      <w:pPr>
        <w:spacing w:after="120"/>
        <w:ind w:right="281"/>
      </w:pPr>
      <w:hyperlink r:id="rId109">
        <w:r w:rsidR="00264168" w:rsidRPr="00206C2E">
          <w:rPr>
            <w:color w:val="0000D4"/>
            <w:u w:val="single"/>
          </w:rPr>
          <w:t>Personally identifiable information (PII)</w:t>
        </w:r>
      </w:hyperlink>
      <w:r w:rsidR="00264168" w:rsidRPr="00206C2E">
        <w:rPr>
          <w:color w:val="0000D4"/>
          <w:u w:val="single"/>
        </w:rPr>
        <w:t xml:space="preserve"> </w:t>
      </w:r>
      <w:r w:rsidR="001D21EC">
        <w:t xml:space="preserve">data </w:t>
      </w:r>
      <w:r w:rsidR="001D21EC">
        <w:rPr>
          <w:b/>
        </w:rPr>
        <w:t xml:space="preserve">is not </w:t>
      </w:r>
      <w:r w:rsidR="001D21EC">
        <w:t xml:space="preserve">in the scope of </w:t>
      </w:r>
      <w:r w:rsidR="00241B77">
        <w:t xml:space="preserve">the </w:t>
      </w:r>
      <w:r w:rsidR="001D21EC">
        <w:t xml:space="preserve">acquisition and </w:t>
      </w:r>
      <w:r w:rsidR="00264168">
        <w:t>PII</w:t>
      </w:r>
      <w:r w:rsidR="001D21EC">
        <w:t xml:space="preserve"> data </w:t>
      </w:r>
      <w:r w:rsidR="001D21EC">
        <w:rPr>
          <w:b/>
        </w:rPr>
        <w:t xml:space="preserve">is not </w:t>
      </w:r>
      <w:r w:rsidR="001D21EC">
        <w:t xml:space="preserve">expected to be stored in the vendor's SaaS solution. </w:t>
      </w:r>
      <w:r w:rsidR="00B9068F">
        <w:t xml:space="preserve">The contractor shall prepare a Privacy Threshold </w:t>
      </w:r>
      <w:r w:rsidR="00DF09FA">
        <w:t xml:space="preserve">Analysis (PTA) to either document PII is not in scope, or determine which caetgories of information will be stored, processed, or transmitted by the system. </w:t>
      </w:r>
      <w:r w:rsidR="001D21EC">
        <w:t>The use of any information that is subject to the Privacy Act will be utilized in full accordance with all rules of conduct as applicable to Privacy Act Information.</w:t>
      </w:r>
    </w:p>
    <w:p w14:paraId="581893C2" w14:textId="77EFFB52" w:rsidR="001D21EC" w:rsidRDefault="001D21EC" w:rsidP="001D21EC">
      <w:pPr>
        <w:spacing w:after="120"/>
        <w:ind w:right="459"/>
      </w:pPr>
      <w:r>
        <w:t xml:space="preserve">Privacy data (should it come into scope) will require that the vendor’s SaaS solution be FedRAMP authorized </w:t>
      </w:r>
      <w:r w:rsidR="00241B77">
        <w:t xml:space="preserve">at least </w:t>
      </w:r>
      <w:r>
        <w:t xml:space="preserve">at the FIPS PUB 199 </w:t>
      </w:r>
      <w:r w:rsidR="00241B77">
        <w:t>M</w:t>
      </w:r>
      <w:r>
        <w:t>oderate level.</w:t>
      </w:r>
    </w:p>
    <w:p w14:paraId="09EB9F94" w14:textId="7EC27679" w:rsidR="001D21EC" w:rsidRPr="007D3DBA" w:rsidRDefault="001D21EC" w:rsidP="001D21EC">
      <w:pPr>
        <w:pStyle w:val="Heading2"/>
      </w:pPr>
      <w:bookmarkStart w:id="87" w:name="_Toc504659785"/>
      <w:r>
        <w:t>Data Availability</w:t>
      </w:r>
      <w:bookmarkEnd w:id="87"/>
    </w:p>
    <w:p w14:paraId="2F55A119" w14:textId="574EE672" w:rsidR="001D21EC" w:rsidRPr="001D21EC" w:rsidRDefault="001D21EC" w:rsidP="001D21EC">
      <w:pPr>
        <w:widowControl w:val="0"/>
        <w:spacing w:after="120"/>
        <w:rPr>
          <w:rFonts w:cstheme="minorHAnsi"/>
          <w:color w:val="000000"/>
        </w:rPr>
      </w:pPr>
      <w:r>
        <w:t>The data must be available to the Government upon request within one business day or within the timeframe negotiated with the Contractor, and shall not be used for any other purpose other than that specified herein. The contractor shall provide requested data at no additional cost to the government.</w:t>
      </w:r>
    </w:p>
    <w:p w14:paraId="0311F5A2" w14:textId="765EF621" w:rsidR="001D21EC" w:rsidRPr="007D3DBA" w:rsidRDefault="001D21EC" w:rsidP="001D21EC">
      <w:pPr>
        <w:pStyle w:val="Heading2"/>
      </w:pPr>
      <w:bookmarkStart w:id="88" w:name="_Toc504659786"/>
      <w:r>
        <w:t>Data Release</w:t>
      </w:r>
      <w:bookmarkEnd w:id="88"/>
    </w:p>
    <w:p w14:paraId="6308E825" w14:textId="06AC5FE2" w:rsidR="001D21EC" w:rsidRPr="001D21EC" w:rsidRDefault="001D21EC" w:rsidP="001D21EC">
      <w:pPr>
        <w:widowControl w:val="0"/>
        <w:spacing w:after="120"/>
        <w:rPr>
          <w:rFonts w:cstheme="minorHAnsi"/>
          <w:color w:val="000000"/>
        </w:rPr>
      </w:pPr>
      <w:r w:rsidRPr="001D21EC">
        <w:rPr>
          <w:rFonts w:cstheme="minorHAnsi"/>
          <w:color w:val="000000"/>
        </w:rPr>
        <w:t>Contractor will not disclose Customer Data to any government or third party or access or use Customer Data; except in each case as necessary to maintain the SaaS solution or to provide the SaaS solution to Customer in accordance with this contract, or as necessary to comply with the law or a valid and binding order of a governmental or regulatory body (such as a subpoena or court order). Unless it would be in violation of a court order or other legal requirement, Contractor will give Government reasonable notice of any such legal requirement or order, to allow Government to seek a protective order or other appropriate remedy.</w:t>
      </w:r>
    </w:p>
    <w:p w14:paraId="67BEB84C" w14:textId="66B4B755" w:rsidR="001D21EC" w:rsidRPr="007D3DBA" w:rsidRDefault="001D21EC" w:rsidP="001D21EC">
      <w:pPr>
        <w:pStyle w:val="Heading2"/>
      </w:pPr>
      <w:bookmarkStart w:id="89" w:name="_Toc504659787"/>
      <w:r>
        <w:lastRenderedPageBreak/>
        <w:t>Confidentiality and Nondisc</w:t>
      </w:r>
      <w:r w:rsidR="00241B77">
        <w:t>lo</w:t>
      </w:r>
      <w:r>
        <w:t>sure</w:t>
      </w:r>
      <w:bookmarkEnd w:id="89"/>
    </w:p>
    <w:p w14:paraId="2845712C" w14:textId="77777777" w:rsidR="001D21EC" w:rsidRPr="001D21EC" w:rsidRDefault="001D21EC" w:rsidP="001D21EC">
      <w:pPr>
        <w:widowControl w:val="0"/>
        <w:spacing w:after="120"/>
        <w:rPr>
          <w:rFonts w:cstheme="minorHAnsi"/>
          <w:color w:val="000000"/>
        </w:rPr>
      </w:pPr>
      <w:r w:rsidRPr="001D21EC">
        <w:rPr>
          <w:rFonts w:cstheme="minorHAnsi"/>
          <w:color w:val="000000"/>
        </w:rPr>
        <w:t xml:space="preserve">Personnel (contractor/subcontractor employee)working on any of the described tasks, may at Government request, be required to sign formal non-disclosure and/or conflict of interest agreements to guarantee the protection and integrity of Government information and documents. The Contractor shall submit to the COR a completed confidentiality and non-disclosure agreement form for each individual contractor/subcontractor. </w:t>
      </w:r>
    </w:p>
    <w:p w14:paraId="1AB118D3" w14:textId="1657DA47" w:rsidR="001D21EC" w:rsidRPr="001D21EC" w:rsidRDefault="001D21EC" w:rsidP="001D21EC">
      <w:pPr>
        <w:widowControl w:val="0"/>
        <w:spacing w:after="120"/>
        <w:rPr>
          <w:rFonts w:cstheme="minorHAnsi"/>
          <w:color w:val="000000"/>
        </w:rPr>
      </w:pPr>
      <w:r w:rsidRPr="001D21EC">
        <w:rPr>
          <w:rFonts w:cstheme="minorHAnsi"/>
          <w:color w:val="000000"/>
        </w:rPr>
        <w:t>Additionally, any information made available to the Contractor by the Government shall be used only for the purpose of carrying out the provisions of this contract and shall not be divulged or made known in any manner to any persons except as may be necessary in the performance of the contract. In performance of this contract, the Contractor assumes responsibility for protection of the confidentiality of Government records and shall ensure that all work performed by its subcontractors shall be under the supervision of the Contractor or the Contractor’s responsible employees. Each officer or employee of the Contractor or any of its subcontractors to whom any Government record may be made available or disclosed shall be notified in writing by the Contractor that information disclosed to such officer or employee can be used only for that purpose and to the extent authorized herein. Further disclosure of any such information, by any means, for a purpose or to an extent unauthorized herein, may subject the offender to criminal sanctions imposed by 18 U. S. C. §§ 1030.</w:t>
      </w:r>
    </w:p>
    <w:p w14:paraId="171208A2" w14:textId="6214453B" w:rsidR="001D21EC" w:rsidRPr="0045457E" w:rsidRDefault="001D21EC" w:rsidP="001D21EC">
      <w:pPr>
        <w:pStyle w:val="Heading2"/>
      </w:pPr>
      <w:bookmarkStart w:id="90" w:name="_Toc504659788"/>
      <w:r w:rsidRPr="0045457E">
        <w:t>Section 508 Compliancy</w:t>
      </w:r>
      <w:bookmarkEnd w:id="90"/>
    </w:p>
    <w:p w14:paraId="48E065CB" w14:textId="4315882E" w:rsidR="001D21EC" w:rsidRPr="0045457E" w:rsidRDefault="001D21EC" w:rsidP="001D21EC">
      <w:pPr>
        <w:widowControl w:val="0"/>
        <w:spacing w:after="120"/>
        <w:rPr>
          <w:rFonts w:cstheme="minorHAnsi"/>
          <w:color w:val="000000"/>
        </w:rPr>
      </w:pPr>
      <w:r w:rsidRPr="0045457E">
        <w:rPr>
          <w:rFonts w:cstheme="minorHAnsi"/>
          <w:color w:val="000000"/>
        </w:rPr>
        <w:t xml:space="preserve">The Contractor(s) shall provide accessibility based on Section 508 of the Rehabilitation Act of 1973 (29 U. S. C. 794d). All electronic and information technology (EIT) </w:t>
      </w:r>
      <w:r w:rsidR="00444248" w:rsidRPr="0045457E">
        <w:rPr>
          <w:rFonts w:cstheme="minorHAnsi"/>
          <w:color w:val="000000"/>
        </w:rPr>
        <w:t>delivered</w:t>
      </w:r>
      <w:r w:rsidRPr="0045457E">
        <w:rPr>
          <w:rFonts w:cstheme="minorHAnsi"/>
          <w:color w:val="000000"/>
        </w:rPr>
        <w:t xml:space="preserve"> must meet the applicable accessibility standards at 36 CFR 1194, unless an agency exception to this requirement exists. The 36 CFR 1194 implements Section 508 of the Rehabilitation Act of 1973, as amended. All deliverables will be Section 508 compliant, and will be reviewed for compliance by the government which reserves the right to reject the deliverable(s) until remediation of deficiencies has been successfully completed by the Contractor. Complete technical descriptions are provided on the</w:t>
      </w:r>
      <w:r w:rsidR="00FA6237" w:rsidRPr="0045457E">
        <w:rPr>
          <w:rFonts w:cstheme="minorHAnsi"/>
          <w:color w:val="000000"/>
        </w:rPr>
        <w:t xml:space="preserve"> following website: http://www.section508.</w:t>
      </w:r>
      <w:r w:rsidRPr="0045457E">
        <w:rPr>
          <w:rFonts w:cstheme="minorHAnsi"/>
          <w:color w:val="000000"/>
        </w:rPr>
        <w:t xml:space="preserve">gov. </w:t>
      </w:r>
    </w:p>
    <w:p w14:paraId="29E1E840" w14:textId="2E7690BC" w:rsidR="001D21EC" w:rsidRPr="001D21EC" w:rsidRDefault="001D21EC" w:rsidP="001D21EC">
      <w:pPr>
        <w:widowControl w:val="0"/>
        <w:spacing w:after="120"/>
        <w:rPr>
          <w:rFonts w:cstheme="minorHAnsi"/>
          <w:color w:val="000000"/>
        </w:rPr>
      </w:pPr>
      <w:r w:rsidRPr="0045457E">
        <w:rPr>
          <w:rFonts w:cstheme="minorHAnsi"/>
          <w:color w:val="000000"/>
        </w:rPr>
        <w:t>Where appropriate, the Contractor(s) shall indicate whether each product or service is compliant or noncompliant with the accessibility standards at 36 CFR 1194. Further, the quote must indicate where full details of compliance can be found (e. g., vendor’s website or other exact location).</w:t>
      </w:r>
    </w:p>
    <w:p w14:paraId="5A9797F8" w14:textId="66E556ED" w:rsidR="001D21EC" w:rsidRPr="007D3DBA" w:rsidRDefault="001D21EC" w:rsidP="001D21EC">
      <w:pPr>
        <w:pStyle w:val="Heading2"/>
      </w:pPr>
      <w:bookmarkStart w:id="91" w:name="_Toc504659789"/>
      <w:r>
        <w:t>Additional Stipulations</w:t>
      </w:r>
      <w:bookmarkEnd w:id="91"/>
    </w:p>
    <w:p w14:paraId="505DFA68" w14:textId="10BCF2F7" w:rsidR="00AB7685" w:rsidRPr="00AB7685" w:rsidRDefault="00AB7685" w:rsidP="00AA2B88">
      <w:pPr>
        <w:pStyle w:val="ListParagraph"/>
        <w:widowControl w:val="0"/>
        <w:numPr>
          <w:ilvl w:val="0"/>
          <w:numId w:val="51"/>
        </w:numPr>
        <w:spacing w:after="120"/>
        <w:rPr>
          <w:rFonts w:asciiTheme="minorHAnsi" w:hAnsiTheme="minorHAnsi" w:cstheme="minorHAnsi"/>
          <w:color w:val="000000"/>
          <w:sz w:val="24"/>
        </w:rPr>
      </w:pPr>
      <w:r w:rsidRPr="00AB7685">
        <w:rPr>
          <w:rFonts w:asciiTheme="minorHAnsi" w:hAnsiTheme="minorHAnsi" w:cstheme="minorHAnsi"/>
          <w:color w:val="000000"/>
          <w:sz w:val="24"/>
        </w:rPr>
        <w:t>Deliverables shall be labeled Sensitive But Unclassified (SBU) or contractor selected designation per document sensitivity. External transmission/dissemination of SBU to or from a Government computer must be encrypted. Certified encryption modules must be used in accordance with FIPS PUB 140-2, “</w:t>
      </w:r>
      <w:r w:rsidRPr="00187FFE">
        <w:rPr>
          <w:rFonts w:asciiTheme="minorHAnsi" w:hAnsiTheme="minorHAnsi" w:cstheme="minorHAnsi"/>
          <w:i/>
          <w:color w:val="000000"/>
          <w:sz w:val="24"/>
        </w:rPr>
        <w:t>Security Requirements for Cryptographic Modules</w:t>
      </w:r>
      <w:r w:rsidRPr="00AB7685">
        <w:rPr>
          <w:rFonts w:asciiTheme="minorHAnsi" w:hAnsiTheme="minorHAnsi" w:cstheme="minorHAnsi"/>
          <w:color w:val="000000"/>
          <w:sz w:val="24"/>
        </w:rPr>
        <w:t>.”</w:t>
      </w:r>
    </w:p>
    <w:p w14:paraId="5E84339D" w14:textId="2FEF3135" w:rsidR="00AB7685" w:rsidRDefault="00AB7685" w:rsidP="00AA2B88">
      <w:pPr>
        <w:pStyle w:val="ListParagraph"/>
        <w:widowControl w:val="0"/>
        <w:numPr>
          <w:ilvl w:val="0"/>
          <w:numId w:val="51"/>
        </w:numPr>
        <w:spacing w:after="120"/>
        <w:rPr>
          <w:rFonts w:asciiTheme="minorHAnsi" w:hAnsiTheme="minorHAnsi" w:cstheme="minorHAnsi"/>
          <w:color w:val="000000"/>
          <w:sz w:val="24"/>
        </w:rPr>
      </w:pPr>
      <w:r w:rsidRPr="00AB7685">
        <w:rPr>
          <w:rFonts w:asciiTheme="minorHAnsi" w:hAnsiTheme="minorHAnsi" w:cstheme="minorHAnsi"/>
          <w:color w:val="000000"/>
          <w:sz w:val="24"/>
        </w:rPr>
        <w:t xml:space="preserve">The contractor shall cooperate in good faith in defining non-disclosure agreements that </w:t>
      </w:r>
      <w:r w:rsidRPr="00AB7685">
        <w:rPr>
          <w:rFonts w:asciiTheme="minorHAnsi" w:hAnsiTheme="minorHAnsi" w:cstheme="minorHAnsi"/>
          <w:color w:val="000000"/>
          <w:sz w:val="24"/>
        </w:rPr>
        <w:lastRenderedPageBreak/>
        <w:t>other third parties must sign when acting as the Federal government’s agen</w:t>
      </w:r>
      <w:r>
        <w:rPr>
          <w:rFonts w:asciiTheme="minorHAnsi" w:hAnsiTheme="minorHAnsi" w:cstheme="minorHAnsi"/>
          <w:color w:val="000000"/>
          <w:sz w:val="24"/>
        </w:rPr>
        <w:t>t.</w:t>
      </w:r>
    </w:p>
    <w:p w14:paraId="41994BC8" w14:textId="2A12B13F" w:rsidR="00417D46" w:rsidRPr="00226AF5" w:rsidRDefault="00417D46" w:rsidP="00AA2B88">
      <w:pPr>
        <w:pStyle w:val="ListParagraph"/>
        <w:widowControl w:val="0"/>
        <w:numPr>
          <w:ilvl w:val="0"/>
          <w:numId w:val="51"/>
        </w:numPr>
        <w:spacing w:after="120"/>
        <w:rPr>
          <w:rFonts w:asciiTheme="minorHAnsi" w:hAnsiTheme="minorHAnsi" w:cstheme="minorHAnsi"/>
          <w:color w:val="000000"/>
          <w:sz w:val="24"/>
        </w:rPr>
      </w:pPr>
      <w:r w:rsidRPr="00226AF5">
        <w:rPr>
          <w:rFonts w:asciiTheme="minorHAnsi" w:hAnsiTheme="minorHAnsi" w:cstheme="minorHAnsi"/>
          <w:color w:val="000000"/>
          <w:sz w:val="24"/>
        </w:rPr>
        <w:t>The Government has the right to perform manual or automated audits, scans, reviews, or other inspections of the vendor’s IT environment being used to provide or facilitate services for the Government</w:t>
      </w:r>
      <w:r w:rsidR="00FA6237" w:rsidRPr="00226AF5">
        <w:rPr>
          <w:rFonts w:asciiTheme="minorHAnsi" w:hAnsiTheme="minorHAnsi" w:cstheme="minorHAnsi"/>
          <w:color w:val="000000"/>
          <w:sz w:val="24"/>
        </w:rPr>
        <w:t xml:space="preserve">. </w:t>
      </w:r>
      <w:r w:rsidRPr="00226AF5">
        <w:rPr>
          <w:rFonts w:asciiTheme="minorHAnsi" w:hAnsiTheme="minorHAnsi" w:cstheme="minorHAnsi"/>
          <w:color w:val="000000"/>
          <w:sz w:val="24"/>
        </w:rPr>
        <w:t xml:space="preserve">The Contractor shall be responsible for the following privacy and security safeguards: </w:t>
      </w:r>
    </w:p>
    <w:p w14:paraId="0F4BF79D" w14:textId="36EB8B06" w:rsidR="00811512" w:rsidRPr="007358CE" w:rsidRDefault="00417D46" w:rsidP="00AA2B88">
      <w:pPr>
        <w:pStyle w:val="ListParagraph"/>
        <w:widowControl w:val="0"/>
        <w:numPr>
          <w:ilvl w:val="0"/>
          <w:numId w:val="53"/>
        </w:numPr>
        <w:spacing w:after="120"/>
        <w:rPr>
          <w:rFonts w:asciiTheme="minorHAnsi" w:hAnsiTheme="minorHAnsi" w:cstheme="minorHAnsi"/>
          <w:color w:val="000000"/>
          <w:sz w:val="24"/>
        </w:rPr>
      </w:pPr>
      <w:r w:rsidRPr="007358CE">
        <w:rPr>
          <w:rFonts w:asciiTheme="minorHAnsi" w:hAnsiTheme="minorHAnsi" w:cstheme="minorHAnsi"/>
          <w:color w:val="000000"/>
          <w:sz w:val="24"/>
        </w:rPr>
        <w:t xml:space="preserve">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 within 72 hours of the request. Access to support incident investigations, shall be provided as soon as possible but not longer than 72 hours after request. </w:t>
      </w:r>
    </w:p>
    <w:p w14:paraId="724E8372" w14:textId="77777777" w:rsidR="00811512" w:rsidRPr="007358CE" w:rsidRDefault="00417D46" w:rsidP="00AA2B88">
      <w:pPr>
        <w:pStyle w:val="ListParagraph"/>
        <w:widowControl w:val="0"/>
        <w:numPr>
          <w:ilvl w:val="0"/>
          <w:numId w:val="53"/>
        </w:numPr>
        <w:spacing w:after="120"/>
        <w:rPr>
          <w:rFonts w:asciiTheme="minorHAnsi" w:hAnsiTheme="minorHAnsi" w:cstheme="minorHAnsi"/>
          <w:color w:val="000000"/>
          <w:sz w:val="24"/>
        </w:rPr>
      </w:pPr>
      <w:r w:rsidRPr="007358CE">
        <w:rPr>
          <w:rFonts w:asciiTheme="minorHAnsi" w:hAnsiTheme="minorHAnsi" w:cstheme="minorHAnsi"/>
          <w:color w:val="000000"/>
          <w:sz w:val="24"/>
        </w:rPr>
        <w:t xml:space="preserve">Physical Access Considerations – If the SaaS provider is operated within an IaaS that is FedRAMP authorized (e. g., AWS); physical access to the physical datacenter environment will be governed by the terms of access allowed by the underlying infrastructure provider as defined in the FedRAMP A&amp;A authorization package. </w:t>
      </w:r>
    </w:p>
    <w:p w14:paraId="1979767B" w14:textId="491599CF" w:rsidR="00417D46" w:rsidRPr="007358CE" w:rsidRDefault="00417D46" w:rsidP="00AA2B88">
      <w:pPr>
        <w:pStyle w:val="ListParagraph"/>
        <w:widowControl w:val="0"/>
        <w:numPr>
          <w:ilvl w:val="0"/>
          <w:numId w:val="53"/>
        </w:numPr>
        <w:spacing w:after="120"/>
        <w:rPr>
          <w:rFonts w:asciiTheme="minorHAnsi" w:hAnsiTheme="minorHAnsi" w:cstheme="minorHAnsi"/>
          <w:color w:val="000000"/>
          <w:sz w:val="24"/>
        </w:rPr>
      </w:pPr>
      <w:r w:rsidRPr="007358CE">
        <w:rPr>
          <w:rFonts w:asciiTheme="minorHAnsi" w:hAnsiTheme="minorHAnsi" w:cstheme="minorHAnsi"/>
          <w:color w:val="000000"/>
          <w:sz w:val="24"/>
        </w:rPr>
        <w:t xml:space="preserve">The program of inspection shall include, but is not limited to: </w:t>
      </w:r>
    </w:p>
    <w:p w14:paraId="63C31B48" w14:textId="4A909057" w:rsidR="00417D46" w:rsidRPr="00417D46" w:rsidRDefault="00417D46" w:rsidP="00AA2B88">
      <w:pPr>
        <w:pStyle w:val="ListParagraph"/>
        <w:widowControl w:val="0"/>
        <w:numPr>
          <w:ilvl w:val="0"/>
          <w:numId w:val="50"/>
        </w:numPr>
        <w:spacing w:after="0"/>
        <w:ind w:left="2160"/>
        <w:rPr>
          <w:rFonts w:asciiTheme="minorHAnsi" w:hAnsiTheme="minorHAnsi" w:cstheme="minorHAnsi"/>
          <w:color w:val="000000"/>
          <w:sz w:val="24"/>
        </w:rPr>
      </w:pPr>
      <w:r w:rsidRPr="007358CE">
        <w:rPr>
          <w:rFonts w:asciiTheme="minorHAnsi" w:hAnsiTheme="minorHAnsi" w:cstheme="minorHAnsi"/>
          <w:color w:val="000000"/>
          <w:sz w:val="24"/>
        </w:rPr>
        <w:t>Authenticated and unauthenticated operating system/network</w:t>
      </w:r>
      <w:r w:rsidRPr="00417D46">
        <w:rPr>
          <w:rFonts w:asciiTheme="minorHAnsi" w:hAnsiTheme="minorHAnsi" w:cstheme="minorHAnsi"/>
          <w:color w:val="000000"/>
          <w:sz w:val="24"/>
        </w:rPr>
        <w:t xml:space="preserve"> vulnerability scans</w:t>
      </w:r>
    </w:p>
    <w:p w14:paraId="4EFA87C0" w14:textId="42E26FEA" w:rsidR="00417D46" w:rsidRPr="00417D46" w:rsidRDefault="00417D46" w:rsidP="00AA2B88">
      <w:pPr>
        <w:pStyle w:val="ListParagraph"/>
        <w:widowControl w:val="0"/>
        <w:numPr>
          <w:ilvl w:val="0"/>
          <w:numId w:val="50"/>
        </w:numPr>
        <w:spacing w:after="0"/>
        <w:ind w:left="2160"/>
        <w:rPr>
          <w:rFonts w:asciiTheme="minorHAnsi" w:hAnsiTheme="minorHAnsi" w:cstheme="minorHAnsi"/>
          <w:color w:val="000000"/>
          <w:sz w:val="24"/>
        </w:rPr>
      </w:pPr>
      <w:r w:rsidRPr="00417D46">
        <w:rPr>
          <w:rFonts w:asciiTheme="minorHAnsi" w:hAnsiTheme="minorHAnsi" w:cstheme="minorHAnsi"/>
          <w:color w:val="000000"/>
          <w:sz w:val="24"/>
        </w:rPr>
        <w:t>Authenticated and unauthenticated web application vulnerability scans</w:t>
      </w:r>
    </w:p>
    <w:p w14:paraId="7C36AE7B" w14:textId="5DBDD722" w:rsidR="00417D46" w:rsidRPr="00417D46" w:rsidRDefault="00417D46" w:rsidP="00AA2B88">
      <w:pPr>
        <w:pStyle w:val="ListParagraph"/>
        <w:widowControl w:val="0"/>
        <w:numPr>
          <w:ilvl w:val="0"/>
          <w:numId w:val="50"/>
        </w:numPr>
        <w:spacing w:after="0"/>
        <w:ind w:left="2160"/>
        <w:rPr>
          <w:rFonts w:asciiTheme="minorHAnsi" w:hAnsiTheme="minorHAnsi" w:cstheme="minorHAnsi"/>
          <w:color w:val="000000"/>
          <w:sz w:val="24"/>
        </w:rPr>
      </w:pPr>
      <w:r w:rsidRPr="00417D46">
        <w:rPr>
          <w:rFonts w:asciiTheme="minorHAnsi" w:hAnsiTheme="minorHAnsi" w:cstheme="minorHAnsi"/>
          <w:color w:val="000000"/>
          <w:sz w:val="24"/>
        </w:rPr>
        <w:t>Authenticated and unauthenticated database application vulnerability scans</w:t>
      </w:r>
    </w:p>
    <w:p w14:paraId="07D0D91C" w14:textId="77777777" w:rsidR="00811512" w:rsidRDefault="00417D46" w:rsidP="00AA2B88">
      <w:pPr>
        <w:pStyle w:val="ListParagraph"/>
        <w:widowControl w:val="0"/>
        <w:numPr>
          <w:ilvl w:val="0"/>
          <w:numId w:val="50"/>
        </w:numPr>
        <w:spacing w:after="120"/>
        <w:ind w:left="2160"/>
        <w:rPr>
          <w:rFonts w:asciiTheme="minorHAnsi" w:hAnsiTheme="minorHAnsi" w:cstheme="minorHAnsi"/>
          <w:color w:val="000000"/>
          <w:sz w:val="24"/>
        </w:rPr>
      </w:pPr>
      <w:r w:rsidRPr="00417D46">
        <w:rPr>
          <w:rFonts w:asciiTheme="minorHAnsi" w:hAnsiTheme="minorHAnsi" w:cstheme="minorHAnsi"/>
          <w:color w:val="000000"/>
          <w:sz w:val="24"/>
        </w:rPr>
        <w:t>Automated scans can be performed by Government personnel, or agents acting on behalf of the Government, using Government operated equipment, and Government specified tools. If the vendor chooses to run its own automated scans or audits, results from these scans may at the Government’s discretion, be accepted in lieu of Government performed vulnerability scans. In these cases, scanning tools and their configuration shall be approved by the Government. In addition, the results of vendor-conducted scans shall be provided in full to the Government.</w:t>
      </w:r>
    </w:p>
    <w:p w14:paraId="04ADF231" w14:textId="7225C25D" w:rsidR="001D21EC" w:rsidRDefault="00417D46" w:rsidP="00AA2B88">
      <w:pPr>
        <w:pStyle w:val="ListParagraph"/>
        <w:widowControl w:val="0"/>
        <w:numPr>
          <w:ilvl w:val="0"/>
          <w:numId w:val="53"/>
        </w:numPr>
        <w:spacing w:after="120"/>
        <w:rPr>
          <w:rFonts w:asciiTheme="minorHAnsi" w:hAnsiTheme="minorHAnsi" w:cstheme="minorHAnsi"/>
          <w:color w:val="000000"/>
          <w:sz w:val="24"/>
        </w:rPr>
      </w:pPr>
      <w:r w:rsidRPr="007358CE">
        <w:rPr>
          <w:rFonts w:asciiTheme="minorHAnsi" w:hAnsiTheme="minorHAnsi" w:cstheme="minorHAnsi"/>
          <w:color w:val="000000"/>
          <w:sz w:val="24"/>
        </w:rPr>
        <w:t>If new or unanticipated threats or hazards are discovered by either the Government or the Contractor, or if existing safeguards have ceased to function, the discoverer shall immediately bring the situation to the attention of the other party.</w:t>
      </w:r>
    </w:p>
    <w:p w14:paraId="2352E83E" w14:textId="2148282F" w:rsidR="00C54EA9" w:rsidRPr="00C54EA9" w:rsidRDefault="00CD48E5" w:rsidP="00AA2B88">
      <w:pPr>
        <w:pStyle w:val="ListParagraph"/>
        <w:widowControl w:val="0"/>
        <w:numPr>
          <w:ilvl w:val="0"/>
          <w:numId w:val="51"/>
        </w:numPr>
        <w:spacing w:after="120"/>
        <w:rPr>
          <w:rFonts w:asciiTheme="minorHAnsi" w:hAnsiTheme="minorHAnsi" w:cstheme="minorHAnsi"/>
          <w:color w:val="000000"/>
          <w:sz w:val="24"/>
        </w:rPr>
      </w:pPr>
      <w:r>
        <w:rPr>
          <w:rFonts w:ascii="Calibri" w:hAnsi="Calibri"/>
          <w:sz w:val="24"/>
        </w:rPr>
        <w:t xml:space="preserve">The Contractor shall comply with Section 1634 of </w:t>
      </w:r>
      <w:hyperlink r:id="rId110" w:anchor="toc-HC791755DF28D4E2BA0A5C4418094E922" w:history="1">
        <w:r w:rsidRPr="007A6C00">
          <w:rPr>
            <w:rStyle w:val="Hyperlink"/>
            <w:rFonts w:ascii="Calibri" w:hAnsi="Calibri"/>
            <w:sz w:val="24"/>
          </w:rPr>
          <w:t>Public Law 115-91</w:t>
        </w:r>
      </w:hyperlink>
      <w:r w:rsidRPr="007A6C00">
        <w:rPr>
          <w:rStyle w:val="Hyperlink"/>
          <w:rFonts w:asciiTheme="minorHAnsi" w:hAnsiTheme="minorHAnsi"/>
          <w:color w:val="auto"/>
          <w:sz w:val="24"/>
          <w:u w:val="none"/>
        </w:rPr>
        <w:t xml:space="preserve"> that</w:t>
      </w:r>
      <w:r w:rsidRPr="007A6C00">
        <w:rPr>
          <w:rFonts w:asciiTheme="minorHAnsi" w:hAnsiTheme="minorHAnsi"/>
          <w:sz w:val="24"/>
        </w:rPr>
        <w:t xml:space="preserve"> </w:t>
      </w:r>
      <w:r w:rsidRPr="00146924">
        <w:rPr>
          <w:rFonts w:asciiTheme="minorHAnsi" w:hAnsiTheme="minorHAnsi"/>
          <w:sz w:val="24"/>
        </w:rPr>
        <w:t>prohibits</w:t>
      </w:r>
      <w:r w:rsidRPr="00146924">
        <w:rPr>
          <w:rFonts w:asciiTheme="minorHAnsi" w:hAnsiTheme="minorHAnsi" w:cs="Arial"/>
          <w:color w:val="222222"/>
          <w:sz w:val="24"/>
          <w:shd w:val="clear" w:color="auto" w:fill="FFFFFF"/>
        </w:rPr>
        <w:t xml:space="preserve"> use of any hardware, software, or services developed or provided, in whole or in part, by— (1) Kaspersky Lab (or any successor entity); (2) any entity that controls, is controlled by, or is under common control with Kaspersky Lab; or (3) any entity of which Kaspersky Lab has majority ownership</w:t>
      </w:r>
      <w:r w:rsidR="00C54EA9">
        <w:rPr>
          <w:rFonts w:asciiTheme="minorHAnsi" w:hAnsiTheme="minorHAnsi" w:cstheme="minorHAnsi"/>
          <w:color w:val="000000"/>
          <w:sz w:val="24"/>
        </w:rPr>
        <w:t>.</w:t>
      </w:r>
    </w:p>
    <w:p w14:paraId="20310743" w14:textId="00AA17DD" w:rsidR="001D21EC" w:rsidRPr="007D3DBA" w:rsidRDefault="00417D46" w:rsidP="001D21EC">
      <w:pPr>
        <w:pStyle w:val="Heading2"/>
      </w:pPr>
      <w:bookmarkStart w:id="92" w:name="_Toc504659790"/>
      <w:r>
        <w:lastRenderedPageBreak/>
        <w:t>Terms of Service</w:t>
      </w:r>
      <w:bookmarkEnd w:id="92"/>
    </w:p>
    <w:p w14:paraId="66097EE6" w14:textId="77777777" w:rsidR="00417D46" w:rsidRPr="00417D46" w:rsidRDefault="00417D46" w:rsidP="00417D46">
      <w:pPr>
        <w:widowControl w:val="0"/>
        <w:spacing w:after="120"/>
        <w:rPr>
          <w:rFonts w:cstheme="minorHAnsi"/>
          <w:color w:val="000000"/>
        </w:rPr>
      </w:pPr>
      <w:r w:rsidRPr="00417D46">
        <w:rPr>
          <w:rFonts w:cstheme="minorHAnsi"/>
          <w:color w:val="000000"/>
        </w:rPr>
        <w:t xml:space="preserve">Many terms found in commercial ToS or End User License Agreements (EULA) are not acceptable when the Government is the end user. Office of Chief Information Officer (OCIO) requires that software and services within the GSA Enterprise have approved ToS or EULA. </w:t>
      </w:r>
    </w:p>
    <w:p w14:paraId="13F0576E" w14:textId="33FF336A" w:rsidR="001D21EC" w:rsidRPr="001D21EC" w:rsidRDefault="00417D46" w:rsidP="00417D46">
      <w:pPr>
        <w:widowControl w:val="0"/>
        <w:spacing w:after="120"/>
        <w:rPr>
          <w:rFonts w:cstheme="minorHAnsi"/>
          <w:color w:val="000000"/>
        </w:rPr>
      </w:pPr>
      <w:r w:rsidRPr="00417D46">
        <w:rPr>
          <w:rFonts w:cstheme="minorHAnsi"/>
          <w:color w:val="000000"/>
        </w:rPr>
        <w:t>The Contractor’s SaaS will undergo a formal review by GSA as part of the review/approval process. The Contractor’s ToS shall be found to be acceptable to the government or a modified ToS negotiated as part of the approval review, prior to final authorization.</w:t>
      </w:r>
    </w:p>
    <w:p w14:paraId="0656D262" w14:textId="6254237A" w:rsidR="001D21EC" w:rsidRPr="001053F3" w:rsidRDefault="00417D46" w:rsidP="001D21EC">
      <w:pPr>
        <w:pStyle w:val="Heading2"/>
      </w:pPr>
      <w:bookmarkStart w:id="93" w:name="_Toc504659791"/>
      <w:r w:rsidRPr="001053F3">
        <w:t>References</w:t>
      </w:r>
      <w:bookmarkEnd w:id="93"/>
    </w:p>
    <w:p w14:paraId="6E54EF4D" w14:textId="1B5C27F7" w:rsidR="00417D46" w:rsidRPr="001053F3" w:rsidRDefault="00787ABE" w:rsidP="00417D46">
      <w:pPr>
        <w:spacing w:after="120"/>
      </w:pPr>
      <w:hyperlink r:id="rId111">
        <w:r w:rsidR="00417D46" w:rsidRPr="001053F3">
          <w:rPr>
            <w:color w:val="0000D4"/>
            <w:u w:val="single"/>
          </w:rPr>
          <w:t>GSA IT Security Procedural Guide 17-75, “</w:t>
        </w:r>
      </w:hyperlink>
      <w:hyperlink r:id="rId112">
        <w:r w:rsidR="00417D46" w:rsidRPr="001053F3">
          <w:rPr>
            <w:i/>
            <w:color w:val="0000D4"/>
            <w:u w:val="single"/>
          </w:rPr>
          <w:t>Security Reviews for Low Impact Software as a Service (SaaS) Solutions</w:t>
        </w:r>
      </w:hyperlink>
      <w:hyperlink r:id="rId113">
        <w:r w:rsidR="00417D46" w:rsidRPr="001053F3">
          <w:rPr>
            <w:color w:val="0000D4"/>
            <w:u w:val="single"/>
          </w:rPr>
          <w:t>”</w:t>
        </w:r>
      </w:hyperlink>
      <w:r w:rsidR="00417D46" w:rsidRPr="001053F3">
        <w:fldChar w:fldCharType="begin"/>
      </w:r>
      <w:r w:rsidR="00417D46" w:rsidRPr="001053F3">
        <w:instrText xml:space="preserve"> HYPERLINK "https://insite.gsa.gov/portal/getMediaData?mediaId=524325" </w:instrText>
      </w:r>
      <w:r w:rsidR="00417D46" w:rsidRPr="001053F3">
        <w:fldChar w:fldCharType="separate"/>
      </w:r>
    </w:p>
    <w:p w14:paraId="4B6D4280" w14:textId="77777777" w:rsidR="00417D46" w:rsidRPr="001053F3" w:rsidRDefault="00417D46" w:rsidP="00417D46">
      <w:pPr>
        <w:spacing w:after="120"/>
      </w:pPr>
      <w:r w:rsidRPr="001053F3">
        <w:fldChar w:fldCharType="end"/>
      </w:r>
      <w:hyperlink r:id="rId114">
        <w:r w:rsidRPr="001053F3">
          <w:rPr>
            <w:color w:val="0000D4"/>
            <w:u w:val="single"/>
          </w:rPr>
          <w:t xml:space="preserve">FIPS PUB 199, </w:t>
        </w:r>
      </w:hyperlink>
      <w:hyperlink r:id="rId115">
        <w:r w:rsidRPr="001053F3">
          <w:rPr>
            <w:i/>
            <w:color w:val="0000D4"/>
            <w:u w:val="single"/>
          </w:rPr>
          <w:t>“Standards for Security Categorization of Federal Information and Information Systems”</w:t>
        </w:r>
      </w:hyperlink>
    </w:p>
    <w:p w14:paraId="6423D65B" w14:textId="15C933B9" w:rsidR="000879A6" w:rsidRDefault="00787ABE" w:rsidP="00E84B86">
      <w:pPr>
        <w:spacing w:after="120"/>
      </w:pPr>
      <w:hyperlink r:id="rId116">
        <w:r w:rsidR="00417D46" w:rsidRPr="001053F3">
          <w:rPr>
            <w:color w:val="0000D4"/>
            <w:u w:val="single"/>
          </w:rPr>
          <w:t>Guide to Understanding FedRAMP</w:t>
        </w:r>
      </w:hyperlink>
    </w:p>
    <w:p w14:paraId="6448DDD1" w14:textId="18238AAB" w:rsidR="003E319C" w:rsidRPr="003F7849" w:rsidRDefault="003E319C" w:rsidP="008C2F1E">
      <w:pPr>
        <w:pStyle w:val="Heading1"/>
      </w:pPr>
      <w:bookmarkStart w:id="94" w:name="_Toc473817058"/>
      <w:bookmarkStart w:id="95" w:name="_Toc504659792"/>
      <w:r w:rsidRPr="003F7849">
        <w:lastRenderedPageBreak/>
        <w:t xml:space="preserve">Cloud Information Systems – </w:t>
      </w:r>
      <w:bookmarkEnd w:id="78"/>
      <w:r w:rsidR="007078FE" w:rsidRPr="003F7849">
        <w:t xml:space="preserve">IT Security </w:t>
      </w:r>
      <w:r w:rsidR="00187FFE">
        <w:rPr>
          <w:rFonts w:cstheme="minorHAnsi"/>
        </w:rPr>
        <w:t xml:space="preserve">and Privacy </w:t>
      </w:r>
      <w:r w:rsidR="007078FE" w:rsidRPr="003F7849">
        <w:t>Requirements</w:t>
      </w:r>
      <w:bookmarkEnd w:id="79"/>
      <w:bookmarkEnd w:id="94"/>
      <w:bookmarkEnd w:id="95"/>
    </w:p>
    <w:p w14:paraId="76AA69BB" w14:textId="4B18B8FE" w:rsidR="006A090C" w:rsidRPr="0018336D" w:rsidRDefault="006A090C" w:rsidP="00374D47">
      <w:pPr>
        <w:spacing w:after="240"/>
      </w:pPr>
      <w:r w:rsidRPr="0018336D">
        <w:t>The contractor shall implement the controls contained within the FedRAMP Cloud Computing Security Requirements Baseline and FedRAMP Continuous Monitoring Requirements for</w:t>
      </w:r>
      <w:r w:rsidR="003B376E" w:rsidRPr="0018336D">
        <w:t xml:space="preserve"> </w:t>
      </w:r>
      <w:r w:rsidR="00C7688A" w:rsidRPr="0018336D">
        <w:rPr>
          <w:b/>
          <w:highlight w:val="yellow"/>
        </w:rPr>
        <w:t xml:space="preserve">&lt;SELECT </w:t>
      </w:r>
      <w:r w:rsidR="003B376E" w:rsidRPr="0018336D">
        <w:rPr>
          <w:b/>
          <w:highlight w:val="yellow"/>
        </w:rPr>
        <w:t>L</w:t>
      </w:r>
      <w:r w:rsidRPr="0018336D">
        <w:rPr>
          <w:b/>
          <w:highlight w:val="yellow"/>
        </w:rPr>
        <w:t>ow</w:t>
      </w:r>
      <w:r w:rsidR="00C7688A" w:rsidRPr="0018336D">
        <w:rPr>
          <w:b/>
          <w:highlight w:val="yellow"/>
        </w:rPr>
        <w:t xml:space="preserve">, </w:t>
      </w:r>
      <w:r w:rsidR="003B376E" w:rsidRPr="0018336D">
        <w:rPr>
          <w:b/>
          <w:highlight w:val="yellow"/>
        </w:rPr>
        <w:t>M</w:t>
      </w:r>
      <w:r w:rsidRPr="0018336D">
        <w:rPr>
          <w:b/>
          <w:highlight w:val="yellow"/>
        </w:rPr>
        <w:t>oderate</w:t>
      </w:r>
      <w:r w:rsidR="00C7688A" w:rsidRPr="0018336D">
        <w:rPr>
          <w:b/>
          <w:highlight w:val="yellow"/>
        </w:rPr>
        <w:t xml:space="preserve">, or </w:t>
      </w:r>
      <w:r w:rsidR="003B376E" w:rsidRPr="0018336D">
        <w:rPr>
          <w:b/>
          <w:highlight w:val="yellow"/>
        </w:rPr>
        <w:t>H</w:t>
      </w:r>
      <w:r w:rsidR="00C7688A" w:rsidRPr="0018336D">
        <w:rPr>
          <w:b/>
          <w:highlight w:val="yellow"/>
        </w:rPr>
        <w:t>igh&gt;</w:t>
      </w:r>
      <w:r w:rsidR="00C7688A" w:rsidRPr="0018336D">
        <w:t xml:space="preserve"> </w:t>
      </w:r>
      <w:r w:rsidRPr="0018336D">
        <w:t>impact system</w:t>
      </w:r>
      <w:r w:rsidR="006D1DCD" w:rsidRPr="0018336D">
        <w:t>s</w:t>
      </w:r>
      <w:r w:rsidR="00553299" w:rsidRPr="0018336D">
        <w:t xml:space="preserve"> (as defined in FIPS PUB 199)</w:t>
      </w:r>
      <w:r w:rsidRPr="0018336D">
        <w:t xml:space="preserve">. These documents define requirements for compliance to meet minimum Federal information security and privacy requirements for </w:t>
      </w:r>
      <w:r w:rsidR="00C7688A" w:rsidRPr="0018336D">
        <w:rPr>
          <w:b/>
          <w:highlight w:val="yellow"/>
        </w:rPr>
        <w:t xml:space="preserve">&lt;SELECT </w:t>
      </w:r>
      <w:r w:rsidR="007500AD" w:rsidRPr="0018336D">
        <w:rPr>
          <w:b/>
          <w:highlight w:val="yellow"/>
        </w:rPr>
        <w:t>L</w:t>
      </w:r>
      <w:r w:rsidR="00C7688A" w:rsidRPr="0018336D">
        <w:rPr>
          <w:b/>
          <w:highlight w:val="yellow"/>
        </w:rPr>
        <w:t xml:space="preserve">ow, </w:t>
      </w:r>
      <w:r w:rsidR="007500AD" w:rsidRPr="0018336D">
        <w:rPr>
          <w:b/>
          <w:highlight w:val="yellow"/>
        </w:rPr>
        <w:t>M</w:t>
      </w:r>
      <w:r w:rsidR="00C7688A" w:rsidRPr="0018336D">
        <w:rPr>
          <w:b/>
          <w:highlight w:val="yellow"/>
        </w:rPr>
        <w:t xml:space="preserve">oderate, or </w:t>
      </w:r>
      <w:r w:rsidR="007500AD" w:rsidRPr="0018336D">
        <w:rPr>
          <w:b/>
          <w:highlight w:val="yellow"/>
        </w:rPr>
        <w:t>H</w:t>
      </w:r>
      <w:r w:rsidR="00C7688A" w:rsidRPr="0018336D">
        <w:rPr>
          <w:b/>
          <w:highlight w:val="yellow"/>
        </w:rPr>
        <w:t>igh&gt;</w:t>
      </w:r>
      <w:r w:rsidR="00C7688A" w:rsidRPr="0018336D">
        <w:t xml:space="preserve"> </w:t>
      </w:r>
      <w:r w:rsidRPr="0018336D">
        <w:t xml:space="preserve">impact systems. </w:t>
      </w:r>
      <w:r w:rsidR="00244B61" w:rsidRPr="0018336D">
        <w:t xml:space="preserve">The FedRAMP baseline controls are based on NIST Special Publication 800-53, Revision 4, </w:t>
      </w:r>
      <w:r w:rsidR="005F24A3" w:rsidRPr="0018336D">
        <w:rPr>
          <w:i/>
        </w:rPr>
        <w:t>“Security and Privacy Controls for Federal Information Systems and Organizations”</w:t>
      </w:r>
      <w:r w:rsidR="00244B61" w:rsidRPr="0018336D">
        <w:t xml:space="preserve"> (as amended), and also includes a set of additional controls for use within systems providing cloud services to the federal government.</w:t>
      </w:r>
      <w:r w:rsidR="00C42B21">
        <w:t xml:space="preserve"> </w:t>
      </w:r>
    </w:p>
    <w:p w14:paraId="5EADD7CF" w14:textId="77777777" w:rsidR="006A090C" w:rsidRDefault="006A090C" w:rsidP="00374D47">
      <w:pPr>
        <w:spacing w:after="240"/>
      </w:pPr>
      <w:r w:rsidRPr="0018336D">
        <w:t>The contractor shall generally, substantially, and in good faith follow FedRAMP guidelines and Security guidance. In situations where there are no procedural guides, the contractor shall use generally accepted industry best practices for IT security.</w:t>
      </w:r>
    </w:p>
    <w:p w14:paraId="4986023D" w14:textId="5430E4A9" w:rsidR="00E11447" w:rsidRPr="0018336D" w:rsidRDefault="00E11447" w:rsidP="00E11447">
      <w:pPr>
        <w:spacing w:after="240"/>
      </w:pPr>
      <w:r w:rsidRPr="0018336D">
        <w:t xml:space="preserve">GSA may choose to cancel the contract and terminate any outstanding orders if the contractor has its FedRAMP </w:t>
      </w:r>
      <w:r w:rsidRPr="0018336D">
        <w:rPr>
          <w:spacing w:val="-1"/>
        </w:rPr>
        <w:t>a</w:t>
      </w:r>
      <w:r w:rsidRPr="0018336D">
        <w:t>utho</w:t>
      </w:r>
      <w:r w:rsidRPr="0018336D">
        <w:rPr>
          <w:spacing w:val="-1"/>
        </w:rPr>
        <w:t>r</w:t>
      </w:r>
      <w:r w:rsidRPr="0018336D">
        <w:t>i</w:t>
      </w:r>
      <w:r w:rsidRPr="0018336D">
        <w:rPr>
          <w:spacing w:val="1"/>
        </w:rPr>
        <w:t>z</w:t>
      </w:r>
      <w:r w:rsidRPr="0018336D">
        <w:rPr>
          <w:spacing w:val="-1"/>
        </w:rPr>
        <w:t>a</w:t>
      </w:r>
      <w:r w:rsidRPr="0018336D">
        <w:t>tion (J</w:t>
      </w:r>
      <w:r w:rsidR="00F95A87">
        <w:t xml:space="preserve">oint </w:t>
      </w:r>
      <w:r w:rsidRPr="0018336D">
        <w:t>A</w:t>
      </w:r>
      <w:r w:rsidR="00F95A87">
        <w:t xml:space="preserve">uthorization </w:t>
      </w:r>
      <w:r w:rsidRPr="0018336D">
        <w:t>B</w:t>
      </w:r>
      <w:r w:rsidR="00F95A87">
        <w:t>oard [JAB]</w:t>
      </w:r>
      <w:r w:rsidRPr="0018336D">
        <w:t xml:space="preserve"> Provisional or Agency) revoked and the deficiencies are greater than agency risk tolerance thresholds.</w:t>
      </w:r>
    </w:p>
    <w:p w14:paraId="170EBBEA" w14:textId="77777777" w:rsidR="006A090C" w:rsidRDefault="006A090C" w:rsidP="00D47DF6">
      <w:pPr>
        <w:pStyle w:val="Heading2"/>
      </w:pPr>
      <w:bookmarkStart w:id="96" w:name="_3dy6vkm"/>
      <w:bookmarkStart w:id="97" w:name="_Toc449109311"/>
      <w:bookmarkStart w:id="98" w:name="_Toc467589139"/>
      <w:bookmarkStart w:id="99" w:name="_Toc473817059"/>
      <w:bookmarkStart w:id="100" w:name="_Toc504659793"/>
      <w:bookmarkEnd w:id="96"/>
      <w:r w:rsidRPr="006A090C">
        <w:t>Assessment and Authorization</w:t>
      </w:r>
      <w:bookmarkEnd w:id="97"/>
      <w:bookmarkEnd w:id="98"/>
      <w:bookmarkEnd w:id="99"/>
      <w:bookmarkEnd w:id="100"/>
    </w:p>
    <w:p w14:paraId="1561C8FE" w14:textId="77777777" w:rsidR="006A090C" w:rsidRPr="006A090C" w:rsidRDefault="006A090C" w:rsidP="00D47DF6">
      <w:pPr>
        <w:pStyle w:val="Heading2"/>
      </w:pPr>
      <w:bookmarkStart w:id="101" w:name="_Toc449109312"/>
      <w:bookmarkStart w:id="102" w:name="_Toc467589140"/>
      <w:bookmarkStart w:id="103" w:name="_Toc473817060"/>
      <w:bookmarkStart w:id="104" w:name="_Toc504659794"/>
      <w:r w:rsidRPr="006A090C">
        <w:t>Assessment of the System</w:t>
      </w:r>
      <w:bookmarkEnd w:id="101"/>
      <w:bookmarkEnd w:id="102"/>
      <w:bookmarkEnd w:id="103"/>
      <w:bookmarkEnd w:id="104"/>
    </w:p>
    <w:p w14:paraId="2D0BE1B0" w14:textId="4972022B" w:rsidR="006A090C" w:rsidRPr="001970E4" w:rsidRDefault="006A090C" w:rsidP="00AA2B88">
      <w:pPr>
        <w:pStyle w:val="BodyText"/>
        <w:numPr>
          <w:ilvl w:val="0"/>
          <w:numId w:val="8"/>
        </w:numPr>
        <w:ind w:right="187"/>
        <w:rPr>
          <w:spacing w:val="-1"/>
        </w:rPr>
      </w:pPr>
      <w:r w:rsidRPr="001970E4">
        <w:rPr>
          <w:spacing w:val="-1"/>
        </w:rPr>
        <w:t>The contractor shall comply with FedRAMP requirements as mandated by Federal laws and policies, including making available any documentation, physical access, and logical access needed to support this requirement. The Level of Effort for the A&amp;A is based on the System’s FIPS</w:t>
      </w:r>
      <w:r w:rsidR="00374D47">
        <w:rPr>
          <w:spacing w:val="-1"/>
        </w:rPr>
        <w:t xml:space="preserve"> PUB</w:t>
      </w:r>
      <w:r w:rsidRPr="001970E4">
        <w:rPr>
          <w:spacing w:val="-1"/>
        </w:rPr>
        <w:t xml:space="preserve"> 199 categorization. The contractor shall create, maintain and update the following documentation using FedRAMP requirements and templates, which are available at </w:t>
      </w:r>
      <w:hyperlink r:id="rId117" w:history="1">
        <w:r w:rsidR="0019650D" w:rsidRPr="0019650D">
          <w:rPr>
            <w:rStyle w:val="Hyperlink"/>
            <w:spacing w:val="-1"/>
          </w:rPr>
          <w:t>https://www.fedramp.gov/</w:t>
        </w:r>
      </w:hyperlink>
      <w:r w:rsidR="002A2585">
        <w:rPr>
          <w:spacing w:val="-1"/>
        </w:rPr>
        <w:t>:</w:t>
      </w:r>
    </w:p>
    <w:p w14:paraId="3BDDF5CE" w14:textId="7F5EE960" w:rsidR="006A090C" w:rsidRPr="002A2585" w:rsidRDefault="006A090C" w:rsidP="00AA2B88">
      <w:pPr>
        <w:numPr>
          <w:ilvl w:val="1"/>
          <w:numId w:val="22"/>
        </w:numPr>
        <w:spacing w:after="0"/>
        <w:rPr>
          <w:rFonts w:cstheme="minorHAnsi"/>
        </w:rPr>
      </w:pPr>
      <w:r w:rsidRPr="002A2585">
        <w:rPr>
          <w:rFonts w:cstheme="minorHAnsi"/>
        </w:rPr>
        <w:t>Privacy Impact Assessment (PIA)</w:t>
      </w:r>
    </w:p>
    <w:p w14:paraId="4D2BA3A5" w14:textId="4BF2CFAE" w:rsidR="006A090C" w:rsidRPr="002A2585" w:rsidRDefault="006A090C" w:rsidP="00AA2B88">
      <w:pPr>
        <w:numPr>
          <w:ilvl w:val="1"/>
          <w:numId w:val="22"/>
        </w:numPr>
        <w:spacing w:after="0"/>
        <w:rPr>
          <w:rFonts w:cstheme="minorHAnsi"/>
        </w:rPr>
      </w:pPr>
      <w:r w:rsidRPr="002A2585">
        <w:rPr>
          <w:rFonts w:cstheme="minorHAnsi"/>
        </w:rPr>
        <w:t>FedR</w:t>
      </w:r>
      <w:r w:rsidR="002A2585">
        <w:rPr>
          <w:rFonts w:cstheme="minorHAnsi"/>
        </w:rPr>
        <w:t>AMP Test Procedures and Results</w:t>
      </w:r>
    </w:p>
    <w:p w14:paraId="1E31D98B" w14:textId="1476A8CB" w:rsidR="006A090C" w:rsidRPr="002A2585" w:rsidRDefault="006A090C" w:rsidP="00AA2B88">
      <w:pPr>
        <w:numPr>
          <w:ilvl w:val="1"/>
          <w:numId w:val="22"/>
        </w:numPr>
        <w:spacing w:after="0"/>
        <w:rPr>
          <w:rFonts w:cstheme="minorHAnsi"/>
        </w:rPr>
      </w:pPr>
      <w:r w:rsidRPr="002A2585">
        <w:rPr>
          <w:rFonts w:cstheme="minorHAnsi"/>
        </w:rPr>
        <w:t>S</w:t>
      </w:r>
      <w:r w:rsidR="002A2585">
        <w:rPr>
          <w:rFonts w:cstheme="minorHAnsi"/>
        </w:rPr>
        <w:t>ecurity Assessment Report (SAR)</w:t>
      </w:r>
    </w:p>
    <w:p w14:paraId="797372D9" w14:textId="673A5CF5" w:rsidR="006A090C" w:rsidRPr="002E05DB" w:rsidRDefault="002A2585" w:rsidP="00AA2B88">
      <w:pPr>
        <w:numPr>
          <w:ilvl w:val="1"/>
          <w:numId w:val="22"/>
        </w:numPr>
        <w:spacing w:after="0"/>
        <w:rPr>
          <w:rFonts w:cstheme="minorHAnsi"/>
        </w:rPr>
      </w:pPr>
      <w:r w:rsidRPr="002E05DB">
        <w:rPr>
          <w:rFonts w:cstheme="minorHAnsi"/>
        </w:rPr>
        <w:t>System Security Plan (SSP)</w:t>
      </w:r>
    </w:p>
    <w:p w14:paraId="5D09E85D" w14:textId="6032E6D8" w:rsidR="006A090C" w:rsidRPr="002E05DB" w:rsidRDefault="002A2585" w:rsidP="00AA2B88">
      <w:pPr>
        <w:numPr>
          <w:ilvl w:val="1"/>
          <w:numId w:val="22"/>
        </w:numPr>
        <w:spacing w:after="0"/>
        <w:rPr>
          <w:rFonts w:cstheme="minorHAnsi"/>
        </w:rPr>
      </w:pPr>
      <w:r w:rsidRPr="002E05DB">
        <w:rPr>
          <w:rFonts w:cstheme="minorHAnsi"/>
        </w:rPr>
        <w:t>Contingency Plan (CP)</w:t>
      </w:r>
    </w:p>
    <w:p w14:paraId="60242973" w14:textId="600BB616" w:rsidR="006A090C" w:rsidRPr="002E05DB" w:rsidRDefault="006A090C" w:rsidP="00AA2B88">
      <w:pPr>
        <w:numPr>
          <w:ilvl w:val="1"/>
          <w:numId w:val="22"/>
        </w:numPr>
        <w:spacing w:after="0"/>
        <w:rPr>
          <w:rFonts w:cstheme="minorHAnsi"/>
        </w:rPr>
      </w:pPr>
      <w:r w:rsidRPr="002E05DB">
        <w:rPr>
          <w:rFonts w:cstheme="minorHAnsi"/>
        </w:rPr>
        <w:t>Con</w:t>
      </w:r>
      <w:r w:rsidR="002A2585" w:rsidRPr="002E05DB">
        <w:rPr>
          <w:rFonts w:cstheme="minorHAnsi"/>
        </w:rPr>
        <w:t>tingency Plan (CP) Test Results</w:t>
      </w:r>
    </w:p>
    <w:p w14:paraId="66570FAB" w14:textId="65800806" w:rsidR="006A090C" w:rsidRPr="002A2585" w:rsidRDefault="006A090C" w:rsidP="00AA2B88">
      <w:pPr>
        <w:numPr>
          <w:ilvl w:val="1"/>
          <w:numId w:val="22"/>
        </w:numPr>
        <w:spacing w:after="0"/>
        <w:rPr>
          <w:rFonts w:cstheme="minorHAnsi"/>
        </w:rPr>
      </w:pPr>
      <w:r w:rsidRPr="002A2585">
        <w:rPr>
          <w:rFonts w:cstheme="minorHAnsi"/>
        </w:rPr>
        <w:t>Plan o</w:t>
      </w:r>
      <w:r w:rsidR="002A2585">
        <w:rPr>
          <w:rFonts w:cstheme="minorHAnsi"/>
        </w:rPr>
        <w:t>f Action and Milestones (POA&amp;M)</w:t>
      </w:r>
    </w:p>
    <w:p w14:paraId="35010CBB" w14:textId="49A7E73F" w:rsidR="006A090C" w:rsidRDefault="006A090C" w:rsidP="00AA2B88">
      <w:pPr>
        <w:numPr>
          <w:ilvl w:val="1"/>
          <w:numId w:val="22"/>
        </w:numPr>
        <w:spacing w:after="0"/>
        <w:rPr>
          <w:rFonts w:cstheme="minorHAnsi"/>
        </w:rPr>
      </w:pPr>
      <w:r w:rsidRPr="002A2585">
        <w:rPr>
          <w:rFonts w:cstheme="minorHAnsi"/>
        </w:rPr>
        <w:t>C</w:t>
      </w:r>
      <w:r w:rsidR="002A2585">
        <w:rPr>
          <w:rFonts w:cstheme="minorHAnsi"/>
        </w:rPr>
        <w:t>ontinuous Monitoring Plan (CMP)</w:t>
      </w:r>
    </w:p>
    <w:p w14:paraId="04523435" w14:textId="105805D4" w:rsidR="006A090C" w:rsidRPr="002A2585" w:rsidRDefault="006A090C" w:rsidP="00AA2B88">
      <w:pPr>
        <w:numPr>
          <w:ilvl w:val="1"/>
          <w:numId w:val="23"/>
        </w:numPr>
        <w:spacing w:after="0"/>
        <w:rPr>
          <w:rFonts w:cstheme="minorHAnsi"/>
        </w:rPr>
      </w:pPr>
      <w:r w:rsidRPr="002A2585">
        <w:rPr>
          <w:rFonts w:cstheme="minorHAnsi"/>
        </w:rPr>
        <w:t>Fed</w:t>
      </w:r>
      <w:r w:rsidR="002A2585">
        <w:rPr>
          <w:rFonts w:cstheme="minorHAnsi"/>
        </w:rPr>
        <w:t>RAMP Control Tailoring Workbook</w:t>
      </w:r>
    </w:p>
    <w:p w14:paraId="60A999A9" w14:textId="734443B9" w:rsidR="006A090C" w:rsidRPr="002A2585" w:rsidRDefault="006A090C" w:rsidP="00AA2B88">
      <w:pPr>
        <w:numPr>
          <w:ilvl w:val="1"/>
          <w:numId w:val="23"/>
        </w:numPr>
        <w:spacing w:after="0"/>
        <w:rPr>
          <w:rFonts w:cstheme="minorHAnsi"/>
        </w:rPr>
      </w:pPr>
      <w:r w:rsidRPr="002A2585">
        <w:rPr>
          <w:rFonts w:cstheme="minorHAnsi"/>
        </w:rPr>
        <w:t>Contr</w:t>
      </w:r>
      <w:r w:rsidR="002A2585">
        <w:rPr>
          <w:rFonts w:cstheme="minorHAnsi"/>
        </w:rPr>
        <w:t>ol Implementation Summary Table</w:t>
      </w:r>
    </w:p>
    <w:p w14:paraId="6578E260" w14:textId="51900B2D" w:rsidR="006A090C" w:rsidRPr="002A2585" w:rsidRDefault="002A2585" w:rsidP="00AA2B88">
      <w:pPr>
        <w:numPr>
          <w:ilvl w:val="1"/>
          <w:numId w:val="23"/>
        </w:numPr>
        <w:spacing w:after="0"/>
        <w:rPr>
          <w:rFonts w:cstheme="minorHAnsi"/>
        </w:rPr>
      </w:pPr>
      <w:r>
        <w:rPr>
          <w:rFonts w:cstheme="minorHAnsi"/>
        </w:rPr>
        <w:t>Results of Penetration Testing</w:t>
      </w:r>
    </w:p>
    <w:p w14:paraId="699171FC" w14:textId="367B0F34" w:rsidR="006A090C" w:rsidRPr="002A2585" w:rsidRDefault="002A2585" w:rsidP="00AA2B88">
      <w:pPr>
        <w:numPr>
          <w:ilvl w:val="1"/>
          <w:numId w:val="23"/>
        </w:numPr>
        <w:spacing w:after="0"/>
        <w:rPr>
          <w:rFonts w:cstheme="minorHAnsi"/>
        </w:rPr>
      </w:pPr>
      <w:r>
        <w:rPr>
          <w:rFonts w:cstheme="minorHAnsi"/>
        </w:rPr>
        <w:t>Software Code Review</w:t>
      </w:r>
    </w:p>
    <w:p w14:paraId="0BCECD15" w14:textId="64FF3AA9" w:rsidR="006A090C" w:rsidRPr="002A2585" w:rsidRDefault="006A090C" w:rsidP="00AA2B88">
      <w:pPr>
        <w:numPr>
          <w:ilvl w:val="1"/>
          <w:numId w:val="23"/>
        </w:numPr>
        <w:spacing w:after="120"/>
        <w:rPr>
          <w:rFonts w:cstheme="minorHAnsi"/>
        </w:rPr>
      </w:pPr>
      <w:r w:rsidRPr="002A2585">
        <w:rPr>
          <w:rFonts w:cstheme="minorHAnsi"/>
        </w:rPr>
        <w:lastRenderedPageBreak/>
        <w:t>Interconnection Agreements/Service Level Agre</w:t>
      </w:r>
      <w:r w:rsidR="002A2585">
        <w:rPr>
          <w:rFonts w:cstheme="minorHAnsi"/>
        </w:rPr>
        <w:t>ements/Memorandum of Agreements</w:t>
      </w:r>
    </w:p>
    <w:p w14:paraId="179E4DC3" w14:textId="26E68C83" w:rsidR="006A090C" w:rsidRPr="001970E4" w:rsidRDefault="006A090C" w:rsidP="00AA2B88">
      <w:pPr>
        <w:pStyle w:val="BodyText"/>
        <w:numPr>
          <w:ilvl w:val="0"/>
          <w:numId w:val="8"/>
        </w:numPr>
        <w:ind w:right="187"/>
        <w:rPr>
          <w:spacing w:val="-1"/>
        </w:rPr>
      </w:pPr>
      <w:r w:rsidRPr="001970E4">
        <w:rPr>
          <w:spacing w:val="-1"/>
        </w:rPr>
        <w:t xml:space="preserve">Information systems must be assessed by an accredited </w:t>
      </w:r>
      <w:r w:rsidR="009F40B4" w:rsidRPr="001970E4">
        <w:rPr>
          <w:spacing w:val="-1"/>
        </w:rPr>
        <w:t>FedRAMP Third Party Assessment Organization (3PAO)</w:t>
      </w:r>
      <w:r w:rsidRPr="001970E4">
        <w:rPr>
          <w:spacing w:val="-1"/>
        </w:rPr>
        <w:t xml:space="preserve"> </w:t>
      </w:r>
      <w:r w:rsidR="00CA2B73">
        <w:rPr>
          <w:spacing w:val="-1"/>
        </w:rPr>
        <w:t xml:space="preserve">initially and </w:t>
      </w:r>
      <w:r w:rsidRPr="001970E4">
        <w:rPr>
          <w:spacing w:val="-1"/>
        </w:rPr>
        <w:t>whenever there is a significant change to the system’s security posture in accordance with the FedR</w:t>
      </w:r>
      <w:r w:rsidR="002A2585">
        <w:rPr>
          <w:spacing w:val="-1"/>
        </w:rPr>
        <w:t>AMP Continuous Monitoring Plan.</w:t>
      </w:r>
    </w:p>
    <w:p w14:paraId="3E1CDE64" w14:textId="26A43BCE" w:rsidR="00BD2D3C" w:rsidRPr="001970E4" w:rsidRDefault="006A090C" w:rsidP="00AA2B88">
      <w:pPr>
        <w:pStyle w:val="BodyText"/>
        <w:widowControl w:val="0"/>
        <w:numPr>
          <w:ilvl w:val="0"/>
          <w:numId w:val="8"/>
        </w:numPr>
        <w:tabs>
          <w:tab w:val="left" w:pos="819"/>
        </w:tabs>
        <w:autoSpaceDE w:val="0"/>
        <w:autoSpaceDN w:val="0"/>
        <w:adjustRightInd w:val="0"/>
        <w:ind w:right="104"/>
        <w:textAlignment w:val="baseline"/>
      </w:pPr>
      <w:r w:rsidRPr="001970E4">
        <w:rPr>
          <w:spacing w:val="-1"/>
        </w:rPr>
        <w:t xml:space="preserve">The Government reserves the right to perform </w:t>
      </w:r>
      <w:r w:rsidR="0068778A" w:rsidRPr="001970E4">
        <w:rPr>
          <w:spacing w:val="-1"/>
        </w:rPr>
        <w:t xml:space="preserve">Security Assessment and </w:t>
      </w:r>
      <w:r w:rsidRPr="001970E4">
        <w:rPr>
          <w:spacing w:val="-1"/>
        </w:rPr>
        <w:t>Penetration Testing</w:t>
      </w:r>
      <w:r w:rsidR="0068778A" w:rsidRPr="001970E4">
        <w:rPr>
          <w:spacing w:val="-1"/>
        </w:rPr>
        <w:t xml:space="preserve"> (of its instance)</w:t>
      </w:r>
      <w:r w:rsidRPr="001970E4">
        <w:rPr>
          <w:spacing w:val="-1"/>
        </w:rPr>
        <w:t xml:space="preserve">. If the Government exercises this right, the contractor shall allow Government employees (or designated third parties) to conduct Security Assessment </w:t>
      </w:r>
      <w:r w:rsidR="0068778A" w:rsidRPr="001970E4">
        <w:rPr>
          <w:spacing w:val="-1"/>
        </w:rPr>
        <w:t xml:space="preserve">and Penetration Testing </w:t>
      </w:r>
      <w:r w:rsidRPr="001970E4">
        <w:rPr>
          <w:spacing w:val="-1"/>
        </w:rPr>
        <w:t xml:space="preserve">activities to include control reviews in accordance with FedRAMP requirements. </w:t>
      </w:r>
      <w:r w:rsidR="00FD3A72" w:rsidRPr="001970E4">
        <w:rPr>
          <w:spacing w:val="-1"/>
        </w:rPr>
        <w:t>P</w:t>
      </w:r>
      <w:r w:rsidR="00366E77" w:rsidRPr="001970E4">
        <w:rPr>
          <w:spacing w:val="-1"/>
        </w:rPr>
        <w:t xml:space="preserve">enetration </w:t>
      </w:r>
      <w:r w:rsidR="00FD3A72" w:rsidRPr="001970E4">
        <w:rPr>
          <w:spacing w:val="-1"/>
        </w:rPr>
        <w:t xml:space="preserve">shall be </w:t>
      </w:r>
      <w:r w:rsidR="00366E77" w:rsidRPr="001970E4">
        <w:t>supported by mutually agreed upon Rules of Engagement (RoE). R</w:t>
      </w:r>
      <w:r w:rsidR="00366E77" w:rsidRPr="001970E4">
        <w:rPr>
          <w:spacing w:val="-1"/>
        </w:rPr>
        <w:t>e</w:t>
      </w:r>
      <w:r w:rsidR="00366E77" w:rsidRPr="001970E4">
        <w:t>vi</w:t>
      </w:r>
      <w:r w:rsidR="00366E77" w:rsidRPr="001970E4">
        <w:rPr>
          <w:spacing w:val="1"/>
        </w:rPr>
        <w:t>e</w:t>
      </w:r>
      <w:r w:rsidR="00366E77" w:rsidRPr="001970E4">
        <w:t>w</w:t>
      </w:r>
      <w:r w:rsidR="00366E77" w:rsidRPr="001970E4">
        <w:rPr>
          <w:spacing w:val="-1"/>
        </w:rPr>
        <w:t xml:space="preserve"> ac</w:t>
      </w:r>
      <w:r w:rsidR="00366E77" w:rsidRPr="001970E4">
        <w:t>tiviti</w:t>
      </w:r>
      <w:r w:rsidR="00366E77" w:rsidRPr="001970E4">
        <w:rPr>
          <w:spacing w:val="-1"/>
        </w:rPr>
        <w:t>e</w:t>
      </w:r>
      <w:r w:rsidR="00366E77" w:rsidRPr="001970E4">
        <w:t>s in</w:t>
      </w:r>
      <w:r w:rsidR="00366E77" w:rsidRPr="001970E4">
        <w:rPr>
          <w:spacing w:val="-1"/>
        </w:rPr>
        <w:t>c</w:t>
      </w:r>
      <w:r w:rsidR="00366E77" w:rsidRPr="001970E4">
        <w:t>lude</w:t>
      </w:r>
      <w:r w:rsidR="00366E77" w:rsidRPr="001970E4">
        <w:rPr>
          <w:spacing w:val="-1"/>
        </w:rPr>
        <w:t xml:space="preserve"> </w:t>
      </w:r>
      <w:r w:rsidR="00366E77" w:rsidRPr="001970E4">
        <w:t xml:space="preserve">but </w:t>
      </w:r>
      <w:r w:rsidR="00366E77" w:rsidRPr="001970E4">
        <w:rPr>
          <w:spacing w:val="1"/>
        </w:rPr>
        <w:t>a</w:t>
      </w:r>
      <w:r w:rsidR="00366E77" w:rsidRPr="001970E4">
        <w:rPr>
          <w:spacing w:val="-1"/>
        </w:rPr>
        <w:t>r</w:t>
      </w:r>
      <w:r w:rsidR="00366E77" w:rsidRPr="001970E4">
        <w:t>e</w:t>
      </w:r>
      <w:r w:rsidR="00366E77" w:rsidRPr="001970E4">
        <w:rPr>
          <w:spacing w:val="-1"/>
        </w:rPr>
        <w:t xml:space="preserve"> </w:t>
      </w:r>
      <w:r w:rsidR="00366E77" w:rsidRPr="001970E4">
        <w:t>not limit</w:t>
      </w:r>
      <w:r w:rsidR="00366E77" w:rsidRPr="001970E4">
        <w:rPr>
          <w:spacing w:val="-1"/>
        </w:rPr>
        <w:t>e</w:t>
      </w:r>
      <w:r w:rsidR="00366E77" w:rsidRPr="001970E4">
        <w:t xml:space="preserve">d to </w:t>
      </w:r>
      <w:r w:rsidR="00FD3A72" w:rsidRPr="001970E4">
        <w:t xml:space="preserve">manual penetration testing; automated scanning of </w:t>
      </w:r>
      <w:r w:rsidR="00366E77" w:rsidRPr="001970E4">
        <w:t>op</w:t>
      </w:r>
      <w:r w:rsidR="00366E77" w:rsidRPr="001970E4">
        <w:rPr>
          <w:spacing w:val="-1"/>
        </w:rPr>
        <w:t>e</w:t>
      </w:r>
      <w:r w:rsidR="00366E77" w:rsidRPr="001970E4">
        <w:rPr>
          <w:spacing w:val="1"/>
        </w:rPr>
        <w:t>r</w:t>
      </w:r>
      <w:r w:rsidR="00366E77" w:rsidRPr="001970E4">
        <w:rPr>
          <w:spacing w:val="-1"/>
        </w:rPr>
        <w:t>a</w:t>
      </w:r>
      <w:r w:rsidR="00366E77" w:rsidRPr="001970E4">
        <w:t>ting</w:t>
      </w:r>
      <w:r w:rsidR="00366E77" w:rsidRPr="001970E4">
        <w:rPr>
          <w:spacing w:val="-3"/>
        </w:rPr>
        <w:t xml:space="preserve"> </w:t>
      </w:r>
      <w:r w:rsidR="00366E77" w:rsidRPr="001970E4">
        <w:rPr>
          <w:spacing w:val="5"/>
        </w:rPr>
        <w:t>s</w:t>
      </w:r>
      <w:r w:rsidR="00366E77" w:rsidRPr="001970E4">
        <w:rPr>
          <w:spacing w:val="-5"/>
        </w:rPr>
        <w:t>y</w:t>
      </w:r>
      <w:r w:rsidR="00366E77" w:rsidRPr="001970E4">
        <w:t>st</w:t>
      </w:r>
      <w:r w:rsidR="00366E77" w:rsidRPr="001970E4">
        <w:rPr>
          <w:spacing w:val="1"/>
        </w:rPr>
        <w:t>e</w:t>
      </w:r>
      <w:r w:rsidR="00366E77" w:rsidRPr="001970E4">
        <w:t xml:space="preserve">ms, </w:t>
      </w:r>
      <w:r w:rsidR="00366E77" w:rsidRPr="001970E4">
        <w:rPr>
          <w:spacing w:val="-1"/>
        </w:rPr>
        <w:t>we</w:t>
      </w:r>
      <w:r w:rsidR="00366E77" w:rsidRPr="001970E4">
        <w:t xml:space="preserve">b </w:t>
      </w:r>
      <w:r w:rsidR="00366E77" w:rsidRPr="001970E4">
        <w:rPr>
          <w:spacing w:val="-1"/>
        </w:rPr>
        <w:t>a</w:t>
      </w:r>
      <w:r w:rsidR="00366E77" w:rsidRPr="001970E4">
        <w:t>ppli</w:t>
      </w:r>
      <w:r w:rsidR="00366E77" w:rsidRPr="001970E4">
        <w:rPr>
          <w:spacing w:val="-1"/>
        </w:rPr>
        <w:t>ca</w:t>
      </w:r>
      <w:r w:rsidR="00366E77" w:rsidRPr="001970E4">
        <w:t>tions</w:t>
      </w:r>
      <w:r w:rsidR="00AC4FEE" w:rsidRPr="001970E4">
        <w:t>;</w:t>
      </w:r>
      <w:r w:rsidR="00366E77" w:rsidRPr="001970E4">
        <w:t xml:space="preserve"> </w:t>
      </w:r>
      <w:r w:rsidR="00366E77" w:rsidRPr="001970E4">
        <w:rPr>
          <w:spacing w:val="-1"/>
        </w:rPr>
        <w:t>w</w:t>
      </w:r>
      <w:r w:rsidR="00366E77" w:rsidRPr="001970E4">
        <w:rPr>
          <w:spacing w:val="2"/>
        </w:rPr>
        <w:t>i</w:t>
      </w:r>
      <w:r w:rsidR="00366E77" w:rsidRPr="001970E4">
        <w:rPr>
          <w:spacing w:val="-1"/>
        </w:rPr>
        <w:t>re</w:t>
      </w:r>
      <w:r w:rsidR="00366E77" w:rsidRPr="001970E4">
        <w:t>l</w:t>
      </w:r>
      <w:r w:rsidR="00366E77" w:rsidRPr="001970E4">
        <w:rPr>
          <w:spacing w:val="-1"/>
        </w:rPr>
        <w:t>e</w:t>
      </w:r>
      <w:r w:rsidR="00366E77" w:rsidRPr="001970E4">
        <w:t>ss s</w:t>
      </w:r>
      <w:r w:rsidR="00366E77" w:rsidRPr="001970E4">
        <w:rPr>
          <w:spacing w:val="-1"/>
        </w:rPr>
        <w:t>ca</w:t>
      </w:r>
      <w:r w:rsidR="00366E77" w:rsidRPr="001970E4">
        <w:t>nni</w:t>
      </w:r>
      <w:r w:rsidR="00366E77" w:rsidRPr="001970E4">
        <w:rPr>
          <w:spacing w:val="2"/>
        </w:rPr>
        <w:t>n</w:t>
      </w:r>
      <w:r w:rsidR="00366E77" w:rsidRPr="001970E4">
        <w:rPr>
          <w:spacing w:val="-3"/>
        </w:rPr>
        <w:t>g</w:t>
      </w:r>
      <w:r w:rsidR="00366E77" w:rsidRPr="001970E4">
        <w:t>; n</w:t>
      </w:r>
      <w:r w:rsidR="00366E77" w:rsidRPr="001970E4">
        <w:rPr>
          <w:spacing w:val="-1"/>
        </w:rPr>
        <w:t>e</w:t>
      </w:r>
      <w:r w:rsidR="00366E77" w:rsidRPr="001970E4">
        <w:t>t</w:t>
      </w:r>
      <w:r w:rsidR="00366E77" w:rsidRPr="001970E4">
        <w:rPr>
          <w:spacing w:val="-1"/>
        </w:rPr>
        <w:t>w</w:t>
      </w:r>
      <w:r w:rsidR="00366E77" w:rsidRPr="001970E4">
        <w:rPr>
          <w:spacing w:val="2"/>
        </w:rPr>
        <w:t>o</w:t>
      </w:r>
      <w:r w:rsidR="00366E77" w:rsidRPr="001970E4">
        <w:rPr>
          <w:spacing w:val="-1"/>
        </w:rPr>
        <w:t>r</w:t>
      </w:r>
      <w:r w:rsidR="00366E77" w:rsidRPr="001970E4">
        <w:t>k</w:t>
      </w:r>
      <w:r w:rsidR="00366E77" w:rsidRPr="001970E4">
        <w:rPr>
          <w:spacing w:val="2"/>
        </w:rPr>
        <w:t xml:space="preserve"> </w:t>
      </w:r>
      <w:r w:rsidR="00366E77" w:rsidRPr="001970E4">
        <w:t>d</w:t>
      </w:r>
      <w:r w:rsidR="00366E77" w:rsidRPr="001970E4">
        <w:rPr>
          <w:spacing w:val="-1"/>
        </w:rPr>
        <w:t>e</w:t>
      </w:r>
      <w:r w:rsidR="00366E77" w:rsidRPr="001970E4">
        <w:t>vi</w:t>
      </w:r>
      <w:r w:rsidR="00366E77" w:rsidRPr="001970E4">
        <w:rPr>
          <w:spacing w:val="-1"/>
        </w:rPr>
        <w:t>c</w:t>
      </w:r>
      <w:r w:rsidR="00366E77" w:rsidRPr="001970E4">
        <w:t>e s</w:t>
      </w:r>
      <w:r w:rsidR="00366E77" w:rsidRPr="001970E4">
        <w:rPr>
          <w:spacing w:val="-1"/>
        </w:rPr>
        <w:t>ca</w:t>
      </w:r>
      <w:r w:rsidR="00366E77" w:rsidRPr="001970E4">
        <w:t>nning</w:t>
      </w:r>
      <w:r w:rsidR="00366E77" w:rsidRPr="001970E4">
        <w:rPr>
          <w:spacing w:val="-3"/>
        </w:rPr>
        <w:t xml:space="preserve"> </w:t>
      </w:r>
      <w:r w:rsidR="00366E77" w:rsidRPr="001970E4">
        <w:t>to in</w:t>
      </w:r>
      <w:r w:rsidR="00366E77" w:rsidRPr="001970E4">
        <w:rPr>
          <w:spacing w:val="-1"/>
        </w:rPr>
        <w:t>c</w:t>
      </w:r>
      <w:r w:rsidR="00366E77" w:rsidRPr="001970E4">
        <w:t>lu</w:t>
      </w:r>
      <w:r w:rsidR="00366E77" w:rsidRPr="001970E4">
        <w:rPr>
          <w:spacing w:val="2"/>
        </w:rPr>
        <w:t>d</w:t>
      </w:r>
      <w:r w:rsidR="00366E77" w:rsidRPr="001970E4">
        <w:t>e</w:t>
      </w:r>
      <w:r w:rsidR="00366E77" w:rsidRPr="001970E4">
        <w:rPr>
          <w:spacing w:val="-1"/>
        </w:rPr>
        <w:t xml:space="preserve"> r</w:t>
      </w:r>
      <w:r w:rsidR="00366E77" w:rsidRPr="001970E4">
        <w:t>out</w:t>
      </w:r>
      <w:r w:rsidR="00366E77" w:rsidRPr="001970E4">
        <w:rPr>
          <w:spacing w:val="1"/>
        </w:rPr>
        <w:t>e</w:t>
      </w:r>
      <w:r w:rsidR="00366E77" w:rsidRPr="001970E4">
        <w:rPr>
          <w:spacing w:val="-1"/>
        </w:rPr>
        <w:t>r</w:t>
      </w:r>
      <w:r w:rsidR="00366E77" w:rsidRPr="001970E4">
        <w:t>s, s</w:t>
      </w:r>
      <w:r w:rsidR="00366E77" w:rsidRPr="001970E4">
        <w:rPr>
          <w:spacing w:val="-1"/>
        </w:rPr>
        <w:t>w</w:t>
      </w:r>
      <w:r w:rsidR="00366E77" w:rsidRPr="001970E4">
        <w:t>it</w:t>
      </w:r>
      <w:r w:rsidR="00366E77" w:rsidRPr="001970E4">
        <w:rPr>
          <w:spacing w:val="-1"/>
        </w:rPr>
        <w:t>c</w:t>
      </w:r>
      <w:r w:rsidR="00366E77" w:rsidRPr="001970E4">
        <w:t>h</w:t>
      </w:r>
      <w:r w:rsidR="00366E77" w:rsidRPr="001970E4">
        <w:rPr>
          <w:spacing w:val="-1"/>
        </w:rPr>
        <w:t>e</w:t>
      </w:r>
      <w:r w:rsidR="00366E77" w:rsidRPr="001970E4">
        <w:t xml:space="preserve">s, </w:t>
      </w:r>
      <w:r w:rsidR="00366E77" w:rsidRPr="001970E4">
        <w:rPr>
          <w:spacing w:val="-1"/>
        </w:rPr>
        <w:t>a</w:t>
      </w:r>
      <w:r w:rsidR="00366E77" w:rsidRPr="001970E4">
        <w:t xml:space="preserve">nd </w:t>
      </w:r>
      <w:r w:rsidR="00366E77" w:rsidRPr="001970E4">
        <w:rPr>
          <w:spacing w:val="-1"/>
        </w:rPr>
        <w:t>f</w:t>
      </w:r>
      <w:r w:rsidR="00366E77" w:rsidRPr="001970E4">
        <w:t>i</w:t>
      </w:r>
      <w:r w:rsidR="00366E77" w:rsidRPr="001970E4">
        <w:rPr>
          <w:spacing w:val="1"/>
        </w:rPr>
        <w:t>r</w:t>
      </w:r>
      <w:r w:rsidR="00366E77" w:rsidRPr="001970E4">
        <w:rPr>
          <w:spacing w:val="-1"/>
        </w:rPr>
        <w:t>ewa</w:t>
      </w:r>
      <w:r w:rsidR="00366E77" w:rsidRPr="001970E4">
        <w:t>ll,</w:t>
      </w:r>
      <w:r w:rsidR="00366E77" w:rsidRPr="001970E4">
        <w:rPr>
          <w:spacing w:val="2"/>
        </w:rPr>
        <w:t xml:space="preserve"> </w:t>
      </w:r>
      <w:r w:rsidR="00366E77" w:rsidRPr="001970E4">
        <w:rPr>
          <w:spacing w:val="-1"/>
        </w:rPr>
        <w:t>a</w:t>
      </w:r>
      <w:r w:rsidR="00366E77" w:rsidRPr="001970E4">
        <w:t>nd</w:t>
      </w:r>
      <w:r w:rsidR="00366E77" w:rsidRPr="001970E4">
        <w:rPr>
          <w:spacing w:val="2"/>
        </w:rPr>
        <w:t xml:space="preserve"> </w:t>
      </w:r>
      <w:r w:rsidR="00366E77" w:rsidRPr="001970E4">
        <w:rPr>
          <w:spacing w:val="-4"/>
        </w:rPr>
        <w:t>I</w:t>
      </w:r>
      <w:r w:rsidR="00366E77" w:rsidRPr="001970E4">
        <w:rPr>
          <w:spacing w:val="-1"/>
        </w:rPr>
        <w:t>D</w:t>
      </w:r>
      <w:r w:rsidR="00366E77" w:rsidRPr="001970E4">
        <w:t>S</w:t>
      </w:r>
      <w:r w:rsidR="00366E77" w:rsidRPr="001970E4">
        <w:rPr>
          <w:spacing w:val="2"/>
        </w:rPr>
        <w:t>/</w:t>
      </w:r>
      <w:r w:rsidR="00366E77" w:rsidRPr="001970E4">
        <w:rPr>
          <w:spacing w:val="-6"/>
        </w:rPr>
        <w:t>I</w:t>
      </w:r>
      <w:r w:rsidR="00366E77" w:rsidRPr="001970E4">
        <w:t>PS; d</w:t>
      </w:r>
      <w:r w:rsidR="00366E77" w:rsidRPr="001970E4">
        <w:rPr>
          <w:spacing w:val="-1"/>
        </w:rPr>
        <w:t>a</w:t>
      </w:r>
      <w:r w:rsidR="00366E77" w:rsidRPr="001970E4">
        <w:t>t</w:t>
      </w:r>
      <w:r w:rsidR="00366E77" w:rsidRPr="001970E4">
        <w:rPr>
          <w:spacing w:val="-1"/>
        </w:rPr>
        <w:t>a</w:t>
      </w:r>
      <w:r w:rsidR="00366E77" w:rsidRPr="001970E4">
        <w:rPr>
          <w:spacing w:val="2"/>
        </w:rPr>
        <w:t>b</w:t>
      </w:r>
      <w:r w:rsidR="00366E77" w:rsidRPr="001970E4">
        <w:rPr>
          <w:spacing w:val="-1"/>
        </w:rPr>
        <w:t>a</w:t>
      </w:r>
      <w:r w:rsidR="00366E77" w:rsidRPr="001970E4">
        <w:t>s</w:t>
      </w:r>
      <w:r w:rsidR="00366E77" w:rsidRPr="001970E4">
        <w:rPr>
          <w:spacing w:val="-1"/>
        </w:rPr>
        <w:t>e</w:t>
      </w:r>
      <w:r w:rsidR="00366E77" w:rsidRPr="001970E4">
        <w:t>s</w:t>
      </w:r>
      <w:r w:rsidR="00366E77" w:rsidRPr="001970E4">
        <w:rPr>
          <w:spacing w:val="2"/>
        </w:rPr>
        <w:t xml:space="preserve"> </w:t>
      </w:r>
      <w:r w:rsidR="00366E77" w:rsidRPr="001970E4">
        <w:rPr>
          <w:spacing w:val="-1"/>
        </w:rPr>
        <w:t>a</w:t>
      </w:r>
      <w:r w:rsidR="00366E77" w:rsidRPr="001970E4">
        <w:t>nd oth</w:t>
      </w:r>
      <w:r w:rsidR="00366E77" w:rsidRPr="001970E4">
        <w:rPr>
          <w:spacing w:val="-1"/>
        </w:rPr>
        <w:t>e</w:t>
      </w:r>
      <w:r w:rsidR="00366E77" w:rsidRPr="001970E4">
        <w:t xml:space="preserve">r </w:t>
      </w:r>
      <w:r w:rsidR="00366E77" w:rsidRPr="001970E4">
        <w:rPr>
          <w:spacing w:val="-1"/>
        </w:rPr>
        <w:t>a</w:t>
      </w:r>
      <w:r w:rsidR="00366E77" w:rsidRPr="001970E4">
        <w:t>ppli</w:t>
      </w:r>
      <w:r w:rsidR="00366E77" w:rsidRPr="001970E4">
        <w:rPr>
          <w:spacing w:val="-1"/>
        </w:rPr>
        <w:t>ca</w:t>
      </w:r>
      <w:r w:rsidR="00366E77" w:rsidRPr="001970E4">
        <w:t>ble</w:t>
      </w:r>
      <w:r w:rsidR="00366E77" w:rsidRPr="001970E4">
        <w:rPr>
          <w:spacing w:val="-1"/>
        </w:rPr>
        <w:t xml:space="preserve"> </w:t>
      </w:r>
      <w:r w:rsidR="00366E77" w:rsidRPr="001970E4">
        <w:rPr>
          <w:spacing w:val="5"/>
        </w:rPr>
        <w:t>s</w:t>
      </w:r>
      <w:r w:rsidR="00366E77" w:rsidRPr="001970E4">
        <w:rPr>
          <w:spacing w:val="-5"/>
        </w:rPr>
        <w:t>y</w:t>
      </w:r>
      <w:r w:rsidR="00366E77" w:rsidRPr="001970E4">
        <w:t>st</w:t>
      </w:r>
      <w:r w:rsidR="00366E77" w:rsidRPr="001970E4">
        <w:rPr>
          <w:spacing w:val="-1"/>
        </w:rPr>
        <w:t>e</w:t>
      </w:r>
      <w:r w:rsidR="00366E77" w:rsidRPr="001970E4">
        <w:t>ms, in</w:t>
      </w:r>
      <w:r w:rsidR="00366E77" w:rsidRPr="001970E4">
        <w:rPr>
          <w:spacing w:val="-1"/>
        </w:rPr>
        <w:t>c</w:t>
      </w:r>
      <w:r w:rsidR="00366E77" w:rsidRPr="001970E4">
        <w:t>l</w:t>
      </w:r>
      <w:r w:rsidR="00366E77" w:rsidRPr="001970E4">
        <w:rPr>
          <w:spacing w:val="2"/>
        </w:rPr>
        <w:t>u</w:t>
      </w:r>
      <w:r w:rsidR="00366E77" w:rsidRPr="001970E4">
        <w:t xml:space="preserve">ding </w:t>
      </w:r>
      <w:r w:rsidR="00366E77" w:rsidRPr="001970E4">
        <w:rPr>
          <w:spacing w:val="-3"/>
        </w:rPr>
        <w:t>g</w:t>
      </w:r>
      <w:r w:rsidR="00366E77" w:rsidRPr="001970E4">
        <w:rPr>
          <w:spacing w:val="-1"/>
        </w:rPr>
        <w:t>e</w:t>
      </w:r>
      <w:r w:rsidR="00366E77" w:rsidRPr="001970E4">
        <w:rPr>
          <w:spacing w:val="2"/>
        </w:rPr>
        <w:t>n</w:t>
      </w:r>
      <w:r w:rsidR="00366E77" w:rsidRPr="001970E4">
        <w:rPr>
          <w:spacing w:val="-1"/>
        </w:rPr>
        <w:t>era</w:t>
      </w:r>
      <w:r w:rsidR="00366E77" w:rsidRPr="001970E4">
        <w:t>l suppo</w:t>
      </w:r>
      <w:r w:rsidR="00366E77" w:rsidRPr="001970E4">
        <w:rPr>
          <w:spacing w:val="-1"/>
        </w:rPr>
        <w:t>r</w:t>
      </w:r>
      <w:r w:rsidR="00366E77" w:rsidRPr="001970E4">
        <w:t>t st</w:t>
      </w:r>
      <w:r w:rsidR="00366E77" w:rsidRPr="001970E4">
        <w:rPr>
          <w:spacing w:val="-1"/>
        </w:rPr>
        <w:t>r</w:t>
      </w:r>
      <w:r w:rsidR="00366E77" w:rsidRPr="001970E4">
        <w:rPr>
          <w:spacing w:val="2"/>
        </w:rPr>
        <w:t>u</w:t>
      </w:r>
      <w:r w:rsidR="00366E77" w:rsidRPr="001970E4">
        <w:rPr>
          <w:spacing w:val="-1"/>
        </w:rPr>
        <w:t>c</w:t>
      </w:r>
      <w:r w:rsidR="00366E77" w:rsidRPr="001970E4">
        <w:t>tu</w:t>
      </w:r>
      <w:r w:rsidR="00366E77" w:rsidRPr="001970E4">
        <w:rPr>
          <w:spacing w:val="-1"/>
        </w:rPr>
        <w:t>re</w:t>
      </w:r>
      <w:r w:rsidR="00366E77" w:rsidRPr="001970E4">
        <w:t>, th</w:t>
      </w:r>
      <w:r w:rsidR="00366E77" w:rsidRPr="001970E4">
        <w:rPr>
          <w:spacing w:val="-1"/>
        </w:rPr>
        <w:t>a</w:t>
      </w:r>
      <w:r w:rsidR="00366E77" w:rsidRPr="001970E4">
        <w:t>t suppo</w:t>
      </w:r>
      <w:r w:rsidR="00366E77" w:rsidRPr="001970E4">
        <w:rPr>
          <w:spacing w:val="-1"/>
        </w:rPr>
        <w:t>r</w:t>
      </w:r>
      <w:r w:rsidR="00366E77" w:rsidRPr="001970E4">
        <w:t>t the</w:t>
      </w:r>
      <w:r w:rsidR="00366E77" w:rsidRPr="001970E4">
        <w:rPr>
          <w:spacing w:val="-1"/>
        </w:rPr>
        <w:t xml:space="preserve"> </w:t>
      </w:r>
      <w:r w:rsidR="00366E77" w:rsidRPr="001970E4">
        <w:t>p</w:t>
      </w:r>
      <w:r w:rsidR="00366E77" w:rsidRPr="001970E4">
        <w:rPr>
          <w:spacing w:val="1"/>
        </w:rPr>
        <w:t>r</w:t>
      </w:r>
      <w:r w:rsidR="00366E77" w:rsidRPr="001970E4">
        <w:t>o</w:t>
      </w:r>
      <w:r w:rsidR="00366E77" w:rsidRPr="001970E4">
        <w:rPr>
          <w:spacing w:val="-1"/>
        </w:rPr>
        <w:t>ce</w:t>
      </w:r>
      <w:r w:rsidR="00366E77" w:rsidRPr="001970E4">
        <w:t>ssin</w:t>
      </w:r>
      <w:r w:rsidR="00366E77" w:rsidRPr="001970E4">
        <w:rPr>
          <w:spacing w:val="-3"/>
        </w:rPr>
        <w:t>g</w:t>
      </w:r>
      <w:r w:rsidR="00366E77" w:rsidRPr="001970E4">
        <w:t>, t</w:t>
      </w:r>
      <w:r w:rsidR="00366E77" w:rsidRPr="001970E4">
        <w:rPr>
          <w:spacing w:val="-1"/>
        </w:rPr>
        <w:t>ra</w:t>
      </w:r>
      <w:r w:rsidR="00366E77" w:rsidRPr="001970E4">
        <w:t>nspo</w:t>
      </w:r>
      <w:r w:rsidR="00366E77" w:rsidRPr="001970E4">
        <w:rPr>
          <w:spacing w:val="-1"/>
        </w:rPr>
        <w:t>r</w:t>
      </w:r>
      <w:r w:rsidR="00366E77" w:rsidRPr="001970E4">
        <w:t>t</w:t>
      </w:r>
      <w:r w:rsidR="00366E77" w:rsidRPr="001970E4">
        <w:rPr>
          <w:spacing w:val="-1"/>
        </w:rPr>
        <w:t>a</w:t>
      </w:r>
      <w:r w:rsidR="00366E77" w:rsidRPr="001970E4">
        <w:t>tion, sto</w:t>
      </w:r>
      <w:r w:rsidR="00366E77" w:rsidRPr="001970E4">
        <w:rPr>
          <w:spacing w:val="-1"/>
        </w:rPr>
        <w:t>r</w:t>
      </w:r>
      <w:r w:rsidR="00366E77" w:rsidRPr="001970E4">
        <w:rPr>
          <w:spacing w:val="1"/>
        </w:rPr>
        <w:t>a</w:t>
      </w:r>
      <w:r w:rsidR="00366E77" w:rsidRPr="001970E4">
        <w:rPr>
          <w:spacing w:val="-3"/>
        </w:rPr>
        <w:t>g</w:t>
      </w:r>
      <w:r w:rsidR="00366E77" w:rsidRPr="001970E4">
        <w:rPr>
          <w:spacing w:val="-1"/>
        </w:rPr>
        <w:t>e</w:t>
      </w:r>
      <w:r w:rsidR="00366E77" w:rsidRPr="001970E4">
        <w:t xml:space="preserve">, </w:t>
      </w:r>
      <w:r w:rsidR="00366E77" w:rsidRPr="001970E4">
        <w:rPr>
          <w:spacing w:val="2"/>
        </w:rPr>
        <w:t>o</w:t>
      </w:r>
      <w:r w:rsidR="00366E77" w:rsidRPr="001970E4">
        <w:t>r</w:t>
      </w:r>
      <w:r w:rsidR="00366E77" w:rsidRPr="001970E4">
        <w:rPr>
          <w:spacing w:val="-1"/>
        </w:rPr>
        <w:t xml:space="preserve"> </w:t>
      </w:r>
      <w:r w:rsidR="00366E77" w:rsidRPr="001970E4">
        <w:t>s</w:t>
      </w:r>
      <w:r w:rsidR="00366E77" w:rsidRPr="001970E4">
        <w:rPr>
          <w:spacing w:val="-1"/>
        </w:rPr>
        <w:t>ec</w:t>
      </w:r>
      <w:r w:rsidR="00366E77" w:rsidRPr="001970E4">
        <w:t>u</w:t>
      </w:r>
      <w:r w:rsidR="00366E77" w:rsidRPr="001970E4">
        <w:rPr>
          <w:spacing w:val="-1"/>
        </w:rPr>
        <w:t>r</w:t>
      </w:r>
      <w:r w:rsidR="00366E77" w:rsidRPr="001970E4">
        <w:t>i</w:t>
      </w:r>
      <w:r w:rsidR="00366E77" w:rsidRPr="001970E4">
        <w:rPr>
          <w:spacing w:val="5"/>
        </w:rPr>
        <w:t>t</w:t>
      </w:r>
      <w:r w:rsidR="00366E77" w:rsidRPr="001970E4">
        <w:t>y</w:t>
      </w:r>
      <w:r w:rsidR="00366E77" w:rsidRPr="001970E4">
        <w:rPr>
          <w:spacing w:val="-5"/>
        </w:rPr>
        <w:t xml:space="preserve"> </w:t>
      </w:r>
      <w:r w:rsidR="00366E77" w:rsidRPr="001970E4">
        <w:t>of</w:t>
      </w:r>
      <w:r w:rsidR="00366E77" w:rsidRPr="001970E4">
        <w:rPr>
          <w:spacing w:val="-1"/>
        </w:rPr>
        <w:t xml:space="preserve"> G</w:t>
      </w:r>
      <w:r w:rsidR="00366E77" w:rsidRPr="001970E4">
        <w:t>o</w:t>
      </w:r>
      <w:r w:rsidR="00366E77" w:rsidRPr="001970E4">
        <w:rPr>
          <w:spacing w:val="2"/>
        </w:rPr>
        <w:t>v</w:t>
      </w:r>
      <w:r w:rsidR="00366E77" w:rsidRPr="001970E4">
        <w:rPr>
          <w:spacing w:val="-1"/>
        </w:rPr>
        <w:t>er</w:t>
      </w:r>
      <w:r w:rsidR="00366E77" w:rsidRPr="001970E4">
        <w:t>nm</w:t>
      </w:r>
      <w:r w:rsidR="00366E77" w:rsidRPr="001970E4">
        <w:rPr>
          <w:spacing w:val="-1"/>
        </w:rPr>
        <w:t>e</w:t>
      </w:r>
      <w:r w:rsidR="00366E77" w:rsidRPr="001970E4">
        <w:t>nt</w:t>
      </w:r>
      <w:r w:rsidR="00366E77" w:rsidRPr="001970E4">
        <w:rPr>
          <w:spacing w:val="2"/>
        </w:rPr>
        <w:t xml:space="preserve"> </w:t>
      </w:r>
      <w:r w:rsidR="00366E77" w:rsidRPr="001970E4">
        <w:t>in</w:t>
      </w:r>
      <w:r w:rsidR="00366E77" w:rsidRPr="001970E4">
        <w:rPr>
          <w:spacing w:val="-1"/>
        </w:rPr>
        <w:t>f</w:t>
      </w:r>
      <w:r w:rsidR="00366E77" w:rsidRPr="001970E4">
        <w:t>o</w:t>
      </w:r>
      <w:r w:rsidR="00366E77" w:rsidRPr="001970E4">
        <w:rPr>
          <w:spacing w:val="-1"/>
        </w:rPr>
        <w:t>r</w:t>
      </w:r>
      <w:r w:rsidR="00366E77" w:rsidRPr="001970E4">
        <w:t>m</w:t>
      </w:r>
      <w:r w:rsidR="00366E77" w:rsidRPr="001970E4">
        <w:rPr>
          <w:spacing w:val="-1"/>
        </w:rPr>
        <w:t>a</w:t>
      </w:r>
      <w:r w:rsidR="00366E77" w:rsidRPr="001970E4">
        <w:t xml:space="preserve">tion </w:t>
      </w:r>
      <w:r w:rsidR="00366E77" w:rsidRPr="001970E4">
        <w:rPr>
          <w:spacing w:val="-1"/>
        </w:rPr>
        <w:t>f</w:t>
      </w:r>
      <w:r w:rsidR="00366E77" w:rsidRPr="001970E4">
        <w:t>or</w:t>
      </w:r>
      <w:r w:rsidR="00366E77" w:rsidRPr="001970E4">
        <w:rPr>
          <w:spacing w:val="-1"/>
        </w:rPr>
        <w:t xml:space="preserve"> </w:t>
      </w:r>
      <w:r w:rsidR="00366E77" w:rsidRPr="001970E4">
        <w:t>vuln</w:t>
      </w:r>
      <w:r w:rsidR="00366E77" w:rsidRPr="001970E4">
        <w:rPr>
          <w:spacing w:val="-1"/>
        </w:rPr>
        <w:t>e</w:t>
      </w:r>
      <w:r w:rsidR="00366E77" w:rsidRPr="001970E4">
        <w:rPr>
          <w:spacing w:val="1"/>
        </w:rPr>
        <w:t>r</w:t>
      </w:r>
      <w:r w:rsidR="00366E77" w:rsidRPr="001970E4">
        <w:rPr>
          <w:spacing w:val="-1"/>
        </w:rPr>
        <w:t>a</w:t>
      </w:r>
      <w:r w:rsidR="00366E77" w:rsidRPr="001970E4">
        <w:rPr>
          <w:spacing w:val="2"/>
        </w:rPr>
        <w:t>b</w:t>
      </w:r>
      <w:r w:rsidR="00366E77" w:rsidRPr="001970E4">
        <w:t>iliti</w:t>
      </w:r>
      <w:r w:rsidR="00366E77" w:rsidRPr="001970E4">
        <w:rPr>
          <w:spacing w:val="-1"/>
        </w:rPr>
        <w:t>e</w:t>
      </w:r>
      <w:r w:rsidR="00366E77" w:rsidRPr="001970E4">
        <w:t>s.</w:t>
      </w:r>
    </w:p>
    <w:p w14:paraId="6A323BFA" w14:textId="34DA0236" w:rsidR="00BD2D3C" w:rsidRPr="001970E4" w:rsidRDefault="00100D4B" w:rsidP="00AA2B88">
      <w:pPr>
        <w:pStyle w:val="BodyText"/>
        <w:widowControl w:val="0"/>
        <w:numPr>
          <w:ilvl w:val="0"/>
          <w:numId w:val="8"/>
        </w:numPr>
        <w:tabs>
          <w:tab w:val="left" w:pos="819"/>
        </w:tabs>
        <w:autoSpaceDE w:val="0"/>
        <w:autoSpaceDN w:val="0"/>
        <w:adjustRightInd w:val="0"/>
        <w:ind w:right="101"/>
        <w:textAlignment w:val="baseline"/>
        <w:rPr>
          <w:spacing w:val="-1"/>
        </w:rPr>
      </w:pPr>
      <w:r w:rsidRPr="001970E4">
        <w:t>The contractor shall provide access to the Federal Government, or their designee acting as their agent, when requested, in order to verify compliance with the requirements for an Information Technology security program. The Government reserves the right to conduct on-site inspections. The contractor shall make appropriate personnel available for interviews and provide all necessary doc</w:t>
      </w:r>
      <w:r w:rsidR="002A2585">
        <w:t>umentation during this review.</w:t>
      </w:r>
    </w:p>
    <w:p w14:paraId="1A221F24" w14:textId="7219C601" w:rsidR="00AC4FEE" w:rsidRPr="001970E4" w:rsidRDefault="00AC4FEE" w:rsidP="00AA2B88">
      <w:pPr>
        <w:pStyle w:val="BodyText"/>
        <w:widowControl w:val="0"/>
        <w:numPr>
          <w:ilvl w:val="0"/>
          <w:numId w:val="8"/>
        </w:numPr>
        <w:tabs>
          <w:tab w:val="left" w:pos="819"/>
        </w:tabs>
        <w:autoSpaceDE w:val="0"/>
        <w:autoSpaceDN w:val="0"/>
        <w:adjustRightInd w:val="0"/>
        <w:ind w:right="101"/>
        <w:rPr>
          <w:spacing w:val="-1"/>
        </w:rPr>
      </w:pPr>
      <w:r w:rsidRPr="001970E4">
        <w:rPr>
          <w:spacing w:val="-1"/>
        </w:rPr>
        <w:t xml:space="preserve">Physical Access Considerations – If the Cloud Service Provider </w:t>
      </w:r>
      <w:r w:rsidR="00F95A87">
        <w:rPr>
          <w:spacing w:val="-1"/>
        </w:rPr>
        <w:t>(CSP)</w:t>
      </w:r>
      <w:r w:rsidRPr="001970E4">
        <w:rPr>
          <w:spacing w:val="-1"/>
        </w:rPr>
        <w:t xml:space="preserve"> is operated within an </w:t>
      </w:r>
      <w:r w:rsidR="00F95A87">
        <w:rPr>
          <w:spacing w:val="-1"/>
        </w:rPr>
        <w:t xml:space="preserve">Infrastructure </w:t>
      </w:r>
      <w:r w:rsidR="00F95A87" w:rsidRPr="0018336D">
        <w:t xml:space="preserve">as a Service </w:t>
      </w:r>
      <w:r w:rsidR="00F95A87">
        <w:t>(</w:t>
      </w:r>
      <w:r w:rsidRPr="001970E4">
        <w:rPr>
          <w:spacing w:val="-1"/>
        </w:rPr>
        <w:t>IaaS</w:t>
      </w:r>
      <w:r w:rsidR="00F95A87">
        <w:rPr>
          <w:spacing w:val="-1"/>
        </w:rPr>
        <w:t>)</w:t>
      </w:r>
      <w:r w:rsidRPr="001970E4">
        <w:rPr>
          <w:spacing w:val="-1"/>
        </w:rPr>
        <w:t xml:space="preserve"> that is FedRAMP authorized (e.g., AWS); physical access to the physical datacenter environment will be governed by the terms of ac</w:t>
      </w:r>
      <w:r w:rsidR="002A2585">
        <w:rPr>
          <w:spacing w:val="-1"/>
        </w:rPr>
        <w:t xml:space="preserve">cess allowed by the underlying </w:t>
      </w:r>
      <w:r w:rsidRPr="001970E4">
        <w:rPr>
          <w:spacing w:val="-1"/>
        </w:rPr>
        <w:t>infrastructure provider as defined in the FedRAMP A&amp;A authorization package.</w:t>
      </w:r>
    </w:p>
    <w:p w14:paraId="5CC95FDF" w14:textId="5BCA2D8C" w:rsidR="00AC4FEE" w:rsidRPr="001970E4" w:rsidRDefault="006A090C" w:rsidP="00AA2B88">
      <w:pPr>
        <w:pStyle w:val="BodyText"/>
        <w:widowControl w:val="0"/>
        <w:numPr>
          <w:ilvl w:val="0"/>
          <w:numId w:val="8"/>
        </w:numPr>
        <w:tabs>
          <w:tab w:val="left" w:pos="819"/>
        </w:tabs>
        <w:autoSpaceDE w:val="0"/>
        <w:autoSpaceDN w:val="0"/>
        <w:adjustRightInd w:val="0"/>
        <w:ind w:right="101"/>
        <w:rPr>
          <w:spacing w:val="-1"/>
        </w:rPr>
      </w:pPr>
      <w:r w:rsidRPr="001970E4">
        <w:rPr>
          <w:spacing w:val="-1"/>
        </w:rPr>
        <w:t xml:space="preserve">Identified gaps between required FedRAMP Security Control Baselines and Continuous Monitoring controls and the contractor's implementation as documented in the Security Assessment Report shall be tracked by the contractor for mitigation in a Plan of Action and Milestones (POA&amp;M) document. Depending on the severity of the gaps, the Government may require them to be remediated before a </w:t>
      </w:r>
      <w:r w:rsidR="00366E77" w:rsidRPr="001970E4">
        <w:rPr>
          <w:spacing w:val="-1"/>
        </w:rPr>
        <w:t xml:space="preserve">GSA </w:t>
      </w:r>
      <w:r w:rsidR="002A2585">
        <w:rPr>
          <w:spacing w:val="-1"/>
        </w:rPr>
        <w:t>authorization is issued.</w:t>
      </w:r>
    </w:p>
    <w:p w14:paraId="76BB17B3" w14:textId="3CBE1D1A" w:rsidR="006A090C" w:rsidRPr="001970E4" w:rsidRDefault="006A090C" w:rsidP="00AA2B88">
      <w:pPr>
        <w:pStyle w:val="BodyText"/>
        <w:widowControl w:val="0"/>
        <w:numPr>
          <w:ilvl w:val="0"/>
          <w:numId w:val="8"/>
        </w:numPr>
        <w:tabs>
          <w:tab w:val="left" w:pos="819"/>
        </w:tabs>
        <w:autoSpaceDE w:val="0"/>
        <w:autoSpaceDN w:val="0"/>
        <w:adjustRightInd w:val="0"/>
        <w:spacing w:after="240"/>
        <w:ind w:right="101"/>
        <w:rPr>
          <w:spacing w:val="-1"/>
        </w:rPr>
      </w:pPr>
      <w:r w:rsidRPr="001970E4">
        <w:rPr>
          <w:spacing w:val="-1"/>
        </w:rPr>
        <w:t xml:space="preserve">The contractor is responsible for mitigating all security risks found during A&amp;A and continuous monitoring activities. All high-risk vulnerabilities must be mitigated within 30 days and all moderate risk vulnerabilities must be mitigated within </w:t>
      </w:r>
      <w:r w:rsidR="004010E7" w:rsidRPr="001970E4">
        <w:rPr>
          <w:spacing w:val="-1"/>
        </w:rPr>
        <w:t>90</w:t>
      </w:r>
      <w:r w:rsidRPr="001970E4">
        <w:rPr>
          <w:spacing w:val="-1"/>
        </w:rPr>
        <w:t xml:space="preserve"> days from the date vulnerabilities are formally identified. The Government will determine the risk rating of vulnerabilities.</w:t>
      </w:r>
    </w:p>
    <w:p w14:paraId="2D58867E" w14:textId="43EE5DE0" w:rsidR="006A090C" w:rsidRPr="006A090C" w:rsidRDefault="006A090C" w:rsidP="00226AF5">
      <w:pPr>
        <w:pStyle w:val="Heading2"/>
      </w:pPr>
      <w:bookmarkStart w:id="105" w:name="_Toc427436430"/>
      <w:bookmarkStart w:id="106" w:name="_Toc449109313"/>
      <w:bookmarkStart w:id="107" w:name="_Toc467589141"/>
      <w:bookmarkStart w:id="108" w:name="_Toc473817061"/>
      <w:bookmarkStart w:id="109" w:name="_Toc504659795"/>
      <w:r w:rsidRPr="006A090C">
        <w:lastRenderedPageBreak/>
        <w:t xml:space="preserve">Authorization of </w:t>
      </w:r>
      <w:r w:rsidR="00764272">
        <w:t xml:space="preserve">the </w:t>
      </w:r>
      <w:r w:rsidRPr="006A090C">
        <w:t>System</w:t>
      </w:r>
      <w:bookmarkEnd w:id="105"/>
      <w:bookmarkEnd w:id="106"/>
      <w:bookmarkEnd w:id="107"/>
      <w:bookmarkEnd w:id="108"/>
      <w:bookmarkEnd w:id="109"/>
    </w:p>
    <w:p w14:paraId="3B7038FE" w14:textId="5726F050" w:rsidR="00226AF5" w:rsidRDefault="00BD2D3C" w:rsidP="00AA2B88">
      <w:pPr>
        <w:keepNext/>
        <w:numPr>
          <w:ilvl w:val="0"/>
          <w:numId w:val="9"/>
        </w:numPr>
        <w:spacing w:after="120"/>
        <w:textAlignment w:val="baseline"/>
      </w:pPr>
      <w:r w:rsidRPr="00863A24">
        <w:t xml:space="preserve">If the CSP </w:t>
      </w:r>
      <w:r w:rsidR="00F95A87" w:rsidRPr="0018336D">
        <w:t>Software as a Service (SaaS) or Platform as a Service (PaaS)</w:t>
      </w:r>
      <w:r w:rsidRPr="00863A24">
        <w:t xml:space="preserve"> is FedRAMP authorized (i.e., listed as FedRAMP authorized </w:t>
      </w:r>
      <w:r w:rsidR="002A2585" w:rsidRPr="00863A24">
        <w:t>on the FedRAMP website:</w:t>
      </w:r>
    </w:p>
    <w:p w14:paraId="38396B5B" w14:textId="5672B335" w:rsidR="00192D94" w:rsidRDefault="00787ABE" w:rsidP="00226AF5">
      <w:pPr>
        <w:keepNext/>
        <w:spacing w:after="120"/>
        <w:ind w:left="720"/>
        <w:textAlignment w:val="baseline"/>
      </w:pPr>
      <w:hyperlink r:id="rId118" w:anchor="/products?sort=productName&amp;status=Compliant" w:history="1">
        <w:r w:rsidR="00192D94" w:rsidRPr="00DC5617">
          <w:rPr>
            <w:rStyle w:val="Hyperlink"/>
          </w:rPr>
          <w:t>https://marketplace.fedramp.gov/index.html#/products?sort=productName&amp;status=Compliant</w:t>
        </w:r>
      </w:hyperlink>
    </w:p>
    <w:p w14:paraId="16A1D36E" w14:textId="1E78D731" w:rsidR="00BD2D3C" w:rsidRPr="00863A24" w:rsidRDefault="00BD2D3C" w:rsidP="00226AF5">
      <w:pPr>
        <w:spacing w:after="120"/>
        <w:ind w:left="720"/>
        <w:textAlignment w:val="baseline"/>
      </w:pPr>
      <w:r w:rsidRPr="00863A24">
        <w:t>GSA will leverage the CSP</w:t>
      </w:r>
      <w:r w:rsidR="00BA0510">
        <w:t>’</w:t>
      </w:r>
      <w:r w:rsidRPr="00863A24">
        <w:t>s FedRAMP Assessment and Authorization package to document and assess the customer controls for which GSA has responsibility and issue a GSA ATO for the agency’s insta</w:t>
      </w:r>
      <w:r w:rsidR="002A2585" w:rsidRPr="00863A24">
        <w:t>nce of the CSP</w:t>
      </w:r>
      <w:r w:rsidR="00BA0510">
        <w:t>’</w:t>
      </w:r>
      <w:r w:rsidR="002A2585" w:rsidRPr="00863A24">
        <w:t xml:space="preserve">s </w:t>
      </w:r>
      <w:r w:rsidR="00F95A87" w:rsidRPr="0018336D">
        <w:t>SaaS or PaaS</w:t>
      </w:r>
      <w:r w:rsidR="00BA0510">
        <w:t xml:space="preserve"> </w:t>
      </w:r>
      <w:r w:rsidR="002A2585" w:rsidRPr="00863A24">
        <w:t xml:space="preserve">offering. </w:t>
      </w:r>
      <w:r w:rsidRPr="00863A24">
        <w:t>The CSP shall work with the GSA to facilitate documentation and assessment of required customer controls, as necessary.</w:t>
      </w:r>
    </w:p>
    <w:p w14:paraId="183674D3" w14:textId="2E1615CD" w:rsidR="004501A2" w:rsidRPr="0018336D" w:rsidRDefault="00F95A87" w:rsidP="00AA2B88">
      <w:pPr>
        <w:numPr>
          <w:ilvl w:val="0"/>
          <w:numId w:val="9"/>
        </w:numPr>
        <w:spacing w:after="120"/>
        <w:textAlignment w:val="baseline"/>
      </w:pPr>
      <w:r>
        <w:t xml:space="preserve">If the </w:t>
      </w:r>
      <w:r w:rsidR="004010E7" w:rsidRPr="0018336D">
        <w:t xml:space="preserve">CSP SaaS </w:t>
      </w:r>
      <w:r w:rsidR="00767BD1" w:rsidRPr="0018336D">
        <w:t xml:space="preserve">or </w:t>
      </w:r>
      <w:r w:rsidR="00B222F4" w:rsidRPr="0018336D">
        <w:t xml:space="preserve">PaaS </w:t>
      </w:r>
      <w:r w:rsidR="004010E7" w:rsidRPr="0018336D">
        <w:t xml:space="preserve">offering </w:t>
      </w:r>
      <w:r w:rsidR="00F316E1" w:rsidRPr="0018336D">
        <w:t>is</w:t>
      </w:r>
      <w:r w:rsidR="004010E7" w:rsidRPr="0018336D">
        <w:t xml:space="preserve"> NOT already FedRAMP authorized, </w:t>
      </w:r>
      <w:r w:rsidR="00B222F4" w:rsidRPr="0018336D">
        <w:t xml:space="preserve">it </w:t>
      </w:r>
      <w:r w:rsidR="004010E7" w:rsidRPr="0018336D">
        <w:t>shall:</w:t>
      </w:r>
    </w:p>
    <w:p w14:paraId="653F4CAD" w14:textId="4958F898" w:rsidR="004501A2" w:rsidRPr="0018336D" w:rsidRDefault="00764272" w:rsidP="00AA2B88">
      <w:pPr>
        <w:numPr>
          <w:ilvl w:val="0"/>
          <w:numId w:val="25"/>
        </w:numPr>
        <w:spacing w:after="120"/>
        <w:textAlignment w:val="baseline"/>
      </w:pPr>
      <w:r w:rsidRPr="0018336D">
        <w:t>O</w:t>
      </w:r>
      <w:r w:rsidR="004010E7" w:rsidRPr="0018336D">
        <w:t xml:space="preserve">perate on an </w:t>
      </w:r>
      <w:r w:rsidR="00F95A87">
        <w:t xml:space="preserve">CSP </w:t>
      </w:r>
      <w:r w:rsidR="004010E7" w:rsidRPr="0018336D">
        <w:t xml:space="preserve">IaaS environment that is FedRAMP </w:t>
      </w:r>
      <w:r w:rsidR="00E34445" w:rsidRPr="0018336D">
        <w:t>authorized</w:t>
      </w:r>
      <w:r w:rsidR="004010E7" w:rsidRPr="0018336D">
        <w:t xml:space="preserve">; </w:t>
      </w:r>
      <w:r w:rsidR="00216E2D" w:rsidRPr="0018336D">
        <w:t>AND</w:t>
      </w:r>
    </w:p>
    <w:p w14:paraId="043229FA" w14:textId="4B543D2C" w:rsidR="00192D94" w:rsidRDefault="004501A2" w:rsidP="00AA2B88">
      <w:pPr>
        <w:numPr>
          <w:ilvl w:val="0"/>
          <w:numId w:val="25"/>
        </w:numPr>
        <w:spacing w:after="120"/>
        <w:textAlignment w:val="baseline"/>
      </w:pPr>
      <w:r w:rsidRPr="0018336D">
        <w:t>B</w:t>
      </w:r>
      <w:r w:rsidR="004010E7" w:rsidRPr="0018336D">
        <w:t xml:space="preserve">e listed as FedRAMP In Process on the FedRAMP Website - </w:t>
      </w:r>
      <w:hyperlink r:id="rId119" w:anchor="/products?sort=productName&amp;status=In%20Process" w:history="1">
        <w:r w:rsidR="00192D94" w:rsidRPr="00DC5617">
          <w:rPr>
            <w:rStyle w:val="Hyperlink"/>
          </w:rPr>
          <w:t>https://marketplace.fedramp.gov/index.html#/products?sort=productName&amp;status=In%20Process</w:t>
        </w:r>
      </w:hyperlink>
    </w:p>
    <w:p w14:paraId="5D5B4D6A" w14:textId="51F03397" w:rsidR="004010E7" w:rsidRPr="00F316E1" w:rsidRDefault="004010E7" w:rsidP="00192D94">
      <w:pPr>
        <w:spacing w:after="120"/>
        <w:ind w:left="1440"/>
        <w:textAlignment w:val="baseline"/>
        <w:rPr>
          <w:rStyle w:val="Hyperlink"/>
          <w:color w:val="auto"/>
          <w:u w:val="none"/>
        </w:rPr>
      </w:pPr>
      <w:r w:rsidRPr="00863A24">
        <w:t xml:space="preserve">OR be listed as FedRAMP Ready on the FedRAMP website - </w:t>
      </w:r>
      <w:hyperlink r:id="rId120" w:anchor="/products?sort=productName&amp;status=FedRAMP%20Ready" w:history="1">
        <w:r w:rsidR="00192D94" w:rsidRPr="00192D94">
          <w:rPr>
            <w:rStyle w:val="Hyperlink"/>
          </w:rPr>
          <w:t>https://marketplace.fedramp.gov/index.html#/products?sort=productName&amp;status=FedRAMP%20Ready</w:t>
        </w:r>
      </w:hyperlink>
    </w:p>
    <w:p w14:paraId="1246AC51" w14:textId="4E4F06A3" w:rsidR="00F316E1" w:rsidRPr="0018336D" w:rsidRDefault="00F316E1" w:rsidP="00AA2B88">
      <w:pPr>
        <w:numPr>
          <w:ilvl w:val="0"/>
          <w:numId w:val="25"/>
        </w:numPr>
        <w:spacing w:after="120"/>
        <w:textAlignment w:val="baseline"/>
      </w:pPr>
      <w:r w:rsidRPr="0018336D">
        <w:t xml:space="preserve">Shall deliver within 90 days of contract award a FedRAMP Readiness Assessment </w:t>
      </w:r>
      <w:r>
        <w:t xml:space="preserve">Review completed by a </w:t>
      </w:r>
      <w:hyperlink r:id="rId121" w:anchor="/assessors?sort=assessorName" w:history="1">
        <w:r w:rsidRPr="00F316E1">
          <w:rPr>
            <w:rStyle w:val="Hyperlink"/>
          </w:rPr>
          <w:t>FedRAMP 3PAO</w:t>
        </w:r>
      </w:hyperlink>
      <w:r>
        <w:t xml:space="preserve"> following the FedRAMP Readiness </w:t>
      </w:r>
      <w:r w:rsidRPr="0018336D">
        <w:t>Assessment Guidelines. The FedRAMP Readiness Assessment Review demonstrates the CSPs overall readiness for FedRAMP authorization and whether it has a viable path to achieve a FedRAMP authorization within one (1) year of the contract award. If the CSP does not provide a FedRAMP Readiness Assessment as prescribed or the assessment demonstrates a significant gap in capabilities that will preclude achievement of a FedRAMP authorization within 1 year of the contract award, then, GSA will terminate the contract.</w:t>
      </w:r>
    </w:p>
    <w:p w14:paraId="5702AF42" w14:textId="5D7B6F57" w:rsidR="00374D47" w:rsidRPr="0018336D" w:rsidRDefault="00374D47" w:rsidP="00374D47">
      <w:pPr>
        <w:ind w:left="720"/>
      </w:pPr>
      <w:r w:rsidRPr="0018336D">
        <w:t>If requirements a-c, as defined above, are met the CSP will have one (1) year from the date of contract award to achieve FedRAMP authorization. During this transitional period, GSA may issue an agency specific authorization (i.e., not FedRAMP) not to exceed one (1) year (to allow the CSP to achieve FedRAMP compliance) leveraging an existing ATO with another Federal Department/Agency (D/A) (with supporting A&amp;A Package). The CSP may have a non-FedRAMP ATO with another D/A or be based on the GSA Moderate Impact SaaS Solutions process as described in GSA IT Security Procedural Guide 06-30, “</w:t>
      </w:r>
      <w:r w:rsidRPr="0018336D">
        <w:rPr>
          <w:i/>
        </w:rPr>
        <w:t>Managing Enterprise Risk.”</w:t>
      </w:r>
      <w:r w:rsidRPr="0018336D">
        <w:t xml:space="preserve"> The CSP shall make available any existing assessment and authorization package for GSA review and provide necessary documentation  and access to facilitate the GSA Moderate </w:t>
      </w:r>
      <w:r w:rsidR="00264168">
        <w:t xml:space="preserve">Impact </w:t>
      </w:r>
      <w:r w:rsidRPr="0018336D">
        <w:t>SaaS A&amp;A process. Without a FedRAMP authorization within 1 year of contract award; GSA will not be able to use the product for the option years and shall terminate the contract.</w:t>
      </w:r>
    </w:p>
    <w:p w14:paraId="568F63A4" w14:textId="69545CA3" w:rsidR="00E0415F" w:rsidRPr="00863A24" w:rsidRDefault="00A5621B" w:rsidP="00AA2B88">
      <w:pPr>
        <w:numPr>
          <w:ilvl w:val="0"/>
          <w:numId w:val="9"/>
        </w:numPr>
        <w:spacing w:after="240"/>
        <w:textAlignment w:val="baseline"/>
      </w:pPr>
      <w:r w:rsidRPr="00863A24">
        <w:rPr>
          <w:rFonts w:cstheme="minorHAnsi"/>
        </w:rPr>
        <w:lastRenderedPageBreak/>
        <w:t>CSP</w:t>
      </w:r>
      <w:r w:rsidR="00E0415F" w:rsidRPr="00863A24">
        <w:rPr>
          <w:rFonts w:cstheme="minorHAnsi"/>
        </w:rPr>
        <w:t xml:space="preserve"> shall ensure these essential security controls are implemented. </w:t>
      </w:r>
      <w:r w:rsidR="008A5B24" w:rsidRPr="00863A24">
        <w:rPr>
          <w:rFonts w:cstheme="minorHAnsi"/>
        </w:rPr>
        <w:t xml:space="preserve">CSP shall implement FedRAMP control parameters and implementation guidance, as applicable. </w:t>
      </w:r>
      <w:r w:rsidR="00E0415F" w:rsidRPr="00863A24">
        <w:rPr>
          <w:rFonts w:cstheme="minorHAnsi"/>
        </w:rPr>
        <w:t xml:space="preserve">Further, the </w:t>
      </w:r>
      <w:r w:rsidRPr="00863A24">
        <w:rPr>
          <w:rFonts w:cstheme="minorHAnsi"/>
        </w:rPr>
        <w:t>CSP</w:t>
      </w:r>
      <w:r w:rsidR="00E0415F" w:rsidRPr="00863A24">
        <w:rPr>
          <w:rFonts w:cstheme="minorHAnsi"/>
        </w:rPr>
        <w:t xml:space="preserve"> shall make the proposed system and security architecture of the information system available to the Security Engineering Division, in the Office of the Chief Information Security Officer for review and approval before commencement of system build (architecture, infrastructure, and code</w:t>
      </w:r>
      <w:r w:rsidRPr="00863A24">
        <w:rPr>
          <w:rFonts w:cstheme="minorHAnsi"/>
        </w:rPr>
        <w:t xml:space="preserve"> (as applicable)</w:t>
      </w:r>
      <w:r w:rsidR="00E0415F" w:rsidRPr="00863A24">
        <w:rPr>
          <w:rFonts w:cstheme="minorHAnsi"/>
        </w:rPr>
        <w:t>)</w:t>
      </w:r>
      <w:r w:rsidRPr="00863A24">
        <w:rPr>
          <w:rFonts w:cstheme="minorHAnsi"/>
        </w:rPr>
        <w:t xml:space="preserve"> and/or the start as A&amp;A activities.</w:t>
      </w:r>
    </w:p>
    <w:tbl>
      <w:tblPr>
        <w:tblW w:w="8303" w:type="dxa"/>
        <w:jc w:val="center"/>
        <w:tblInd w:w="-2152" w:type="dxa"/>
        <w:tblLayout w:type="fixed"/>
        <w:tblCellMar>
          <w:top w:w="15" w:type="dxa"/>
          <w:left w:w="15" w:type="dxa"/>
          <w:bottom w:w="15" w:type="dxa"/>
          <w:right w:w="15" w:type="dxa"/>
        </w:tblCellMar>
        <w:tblLook w:val="04A0" w:firstRow="1" w:lastRow="0" w:firstColumn="1" w:lastColumn="0" w:noHBand="0" w:noVBand="1"/>
      </w:tblPr>
      <w:tblGrid>
        <w:gridCol w:w="1452"/>
        <w:gridCol w:w="5130"/>
        <w:gridCol w:w="1721"/>
      </w:tblGrid>
      <w:tr w:rsidR="002A2585" w:rsidRPr="00C040DB" w14:paraId="465D51E6" w14:textId="77777777" w:rsidTr="00216E2D">
        <w:trPr>
          <w:tblHeader/>
          <w:jc w:val="center"/>
        </w:trPr>
        <w:tc>
          <w:tcPr>
            <w:tcW w:w="1452"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6D163605" w14:textId="23B99E42" w:rsidR="002A2585" w:rsidRPr="00216E2D" w:rsidRDefault="002A2585" w:rsidP="00216E2D">
            <w:pPr>
              <w:pStyle w:val="NormalWeb"/>
              <w:spacing w:after="0" w:afterAutospacing="0"/>
              <w:jc w:val="center"/>
              <w:rPr>
                <w:rFonts w:ascii="Calibri" w:hAnsi="Calibri" w:cstheme="minorHAnsi"/>
                <w:color w:val="FFFFFF" w:themeColor="background1"/>
                <w:sz w:val="20"/>
                <w:szCs w:val="20"/>
              </w:rPr>
            </w:pPr>
            <w:r w:rsidRPr="00216E2D">
              <w:rPr>
                <w:rFonts w:ascii="Calibri" w:hAnsi="Calibri" w:cstheme="minorHAnsi"/>
                <w:b/>
                <w:color w:val="FFFFFF" w:themeColor="background1"/>
                <w:sz w:val="20"/>
                <w:szCs w:val="20"/>
              </w:rPr>
              <w:t>Control ID</w:t>
            </w:r>
          </w:p>
        </w:tc>
        <w:tc>
          <w:tcPr>
            <w:tcW w:w="5130"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14:paraId="08233D94" w14:textId="46848CC7" w:rsidR="002A2585" w:rsidRPr="00216E2D" w:rsidRDefault="002A2585" w:rsidP="00216E2D">
            <w:pPr>
              <w:pStyle w:val="NormalWeb"/>
              <w:spacing w:after="0" w:afterAutospacing="0"/>
              <w:jc w:val="center"/>
              <w:rPr>
                <w:rFonts w:ascii="Calibri" w:hAnsi="Calibri" w:cstheme="minorHAnsi"/>
                <w:color w:val="FFFFFF" w:themeColor="background1"/>
                <w:sz w:val="20"/>
                <w:szCs w:val="20"/>
              </w:rPr>
            </w:pPr>
            <w:r w:rsidRPr="00216E2D">
              <w:rPr>
                <w:rFonts w:ascii="Calibri" w:hAnsi="Calibri" w:cstheme="minorHAnsi"/>
                <w:b/>
                <w:color w:val="FFFFFF" w:themeColor="background1"/>
                <w:sz w:val="20"/>
                <w:szCs w:val="20"/>
              </w:rPr>
              <w:t>Control Title</w:t>
            </w:r>
          </w:p>
        </w:tc>
        <w:tc>
          <w:tcPr>
            <w:tcW w:w="1721" w:type="dxa"/>
            <w:tcBorders>
              <w:top w:val="single" w:sz="6" w:space="0" w:color="000000"/>
              <w:left w:val="single" w:sz="6" w:space="0" w:color="000000"/>
              <w:bottom w:val="single" w:sz="6" w:space="0" w:color="000000"/>
              <w:right w:val="single" w:sz="6" w:space="0" w:color="000000"/>
            </w:tcBorders>
            <w:shd w:val="clear" w:color="auto" w:fill="365F91"/>
            <w:vAlign w:val="center"/>
          </w:tcPr>
          <w:p w14:paraId="4AFE0F7C" w14:textId="2671F047" w:rsidR="002A2585" w:rsidRPr="00216E2D" w:rsidRDefault="002A2585" w:rsidP="00216E2D">
            <w:pPr>
              <w:pStyle w:val="NormalWeb"/>
              <w:spacing w:after="0" w:afterAutospacing="0"/>
              <w:jc w:val="center"/>
              <w:rPr>
                <w:rFonts w:ascii="Calibri" w:hAnsi="Calibri" w:cstheme="minorHAnsi"/>
                <w:b/>
                <w:bCs/>
                <w:color w:val="FFFFFF" w:themeColor="background1"/>
                <w:sz w:val="20"/>
                <w:szCs w:val="20"/>
                <w:shd w:val="clear" w:color="auto" w:fill="D9D9D9"/>
              </w:rPr>
            </w:pPr>
            <w:r w:rsidRPr="00216E2D">
              <w:rPr>
                <w:rFonts w:ascii="Calibri" w:hAnsi="Calibri" w:cstheme="minorHAnsi"/>
                <w:b/>
                <w:color w:val="FFFFFF" w:themeColor="background1"/>
                <w:sz w:val="20"/>
                <w:szCs w:val="20"/>
              </w:rPr>
              <w:t>FedRAMP Baseline</w:t>
            </w:r>
          </w:p>
        </w:tc>
      </w:tr>
      <w:tr w:rsidR="008A5B24" w:rsidRPr="00C040DB" w14:paraId="79396F1B"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1BCD02"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AC-2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948126"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Account Management</w:t>
            </w:r>
          </w:p>
        </w:tc>
        <w:tc>
          <w:tcPr>
            <w:tcW w:w="1721" w:type="dxa"/>
            <w:tcBorders>
              <w:top w:val="single" w:sz="6" w:space="0" w:color="000000"/>
              <w:left w:val="single" w:sz="6" w:space="0" w:color="000000"/>
              <w:bottom w:val="single" w:sz="6" w:space="0" w:color="000000"/>
              <w:right w:val="single" w:sz="6" w:space="0" w:color="000000"/>
            </w:tcBorders>
            <w:vAlign w:val="center"/>
          </w:tcPr>
          <w:p w14:paraId="5A2B43DA"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63E13142"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73E4D4"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AU-2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1E7ACC"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Audit Events</w:t>
            </w:r>
          </w:p>
        </w:tc>
        <w:tc>
          <w:tcPr>
            <w:tcW w:w="1721" w:type="dxa"/>
            <w:tcBorders>
              <w:top w:val="single" w:sz="6" w:space="0" w:color="000000"/>
              <w:left w:val="single" w:sz="6" w:space="0" w:color="000000"/>
              <w:bottom w:val="single" w:sz="6" w:space="0" w:color="000000"/>
              <w:right w:val="single" w:sz="6" w:space="0" w:color="000000"/>
            </w:tcBorders>
            <w:vAlign w:val="center"/>
          </w:tcPr>
          <w:p w14:paraId="6D59BF98"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5BC39BA5"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2BADCE"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CM-6</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B7A935"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Configuration Settings</w:t>
            </w:r>
          </w:p>
        </w:tc>
        <w:tc>
          <w:tcPr>
            <w:tcW w:w="1721" w:type="dxa"/>
            <w:tcBorders>
              <w:top w:val="single" w:sz="6" w:space="0" w:color="000000"/>
              <w:left w:val="single" w:sz="6" w:space="0" w:color="000000"/>
              <w:bottom w:val="single" w:sz="6" w:space="0" w:color="000000"/>
              <w:right w:val="single" w:sz="6" w:space="0" w:color="000000"/>
            </w:tcBorders>
            <w:vAlign w:val="center"/>
          </w:tcPr>
          <w:p w14:paraId="07E302EA" w14:textId="788AB06C"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317E36BF"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3701CC"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CP-7</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4CEECA"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Alternative Processing Site</w:t>
            </w:r>
          </w:p>
        </w:tc>
        <w:tc>
          <w:tcPr>
            <w:tcW w:w="1721" w:type="dxa"/>
            <w:tcBorders>
              <w:top w:val="single" w:sz="6" w:space="0" w:color="000000"/>
              <w:left w:val="single" w:sz="6" w:space="0" w:color="000000"/>
              <w:bottom w:val="single" w:sz="6" w:space="0" w:color="000000"/>
              <w:right w:val="single" w:sz="6" w:space="0" w:color="000000"/>
            </w:tcBorders>
            <w:vAlign w:val="center"/>
          </w:tcPr>
          <w:p w14:paraId="417182A4"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4B9E7D27"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06FB6D"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CP-8</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E86DB8"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Telecom Services</w:t>
            </w:r>
          </w:p>
        </w:tc>
        <w:tc>
          <w:tcPr>
            <w:tcW w:w="1721" w:type="dxa"/>
            <w:tcBorders>
              <w:top w:val="single" w:sz="6" w:space="0" w:color="000000"/>
              <w:left w:val="single" w:sz="6" w:space="0" w:color="000000"/>
              <w:bottom w:val="single" w:sz="6" w:space="0" w:color="000000"/>
              <w:right w:val="single" w:sz="6" w:space="0" w:color="000000"/>
            </w:tcBorders>
            <w:vAlign w:val="center"/>
          </w:tcPr>
          <w:p w14:paraId="1FC625FB"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1D014408"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34176A"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IA-2 (1)</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72F39B"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 xml:space="preserve">Identification and Authentication (Organizational Users) | </w:t>
            </w:r>
            <w:r w:rsidRPr="00216E2D">
              <w:rPr>
                <w:rFonts w:ascii="Calibri" w:hAnsi="Calibri" w:cstheme="minorHAnsi"/>
                <w:bCs/>
                <w:color w:val="000000"/>
                <w:sz w:val="20"/>
                <w:szCs w:val="20"/>
              </w:rPr>
              <w:t>Network Access to Privileged Accounts</w:t>
            </w:r>
          </w:p>
        </w:tc>
        <w:tc>
          <w:tcPr>
            <w:tcW w:w="1721" w:type="dxa"/>
            <w:tcBorders>
              <w:top w:val="single" w:sz="6" w:space="0" w:color="000000"/>
              <w:left w:val="single" w:sz="6" w:space="0" w:color="000000"/>
              <w:bottom w:val="single" w:sz="6" w:space="0" w:color="000000"/>
              <w:right w:val="single" w:sz="6" w:space="0" w:color="000000"/>
            </w:tcBorders>
            <w:vAlign w:val="center"/>
          </w:tcPr>
          <w:p w14:paraId="63F860B1"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37E97352"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9B9643"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IA-2 (2)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05A62"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Identification and Authentication (Organizational Users) |</w:t>
            </w:r>
            <w:r w:rsidRPr="00216E2D">
              <w:rPr>
                <w:rFonts w:ascii="Calibri" w:hAnsi="Calibri" w:cstheme="minorHAnsi"/>
                <w:i/>
                <w:color w:val="000000"/>
                <w:sz w:val="20"/>
                <w:szCs w:val="20"/>
              </w:rPr>
              <w:t xml:space="preserve"> </w:t>
            </w:r>
            <w:r w:rsidRPr="00216E2D">
              <w:rPr>
                <w:rFonts w:ascii="Calibri" w:hAnsi="Calibri" w:cstheme="minorHAnsi"/>
                <w:bCs/>
                <w:color w:val="000000"/>
                <w:sz w:val="20"/>
                <w:szCs w:val="20"/>
              </w:rPr>
              <w:t>Network Access to</w:t>
            </w:r>
            <w:r w:rsidRPr="00216E2D">
              <w:rPr>
                <w:rFonts w:ascii="Calibri" w:hAnsi="Calibri" w:cstheme="minorHAnsi"/>
                <w:b/>
                <w:bCs/>
                <w:color w:val="000000"/>
                <w:sz w:val="20"/>
                <w:szCs w:val="20"/>
              </w:rPr>
              <w:t xml:space="preserve"> </w:t>
            </w:r>
            <w:r w:rsidRPr="00216E2D">
              <w:rPr>
                <w:rFonts w:ascii="Calibri" w:hAnsi="Calibri" w:cstheme="minorHAnsi"/>
                <w:bCs/>
                <w:color w:val="000000"/>
                <w:sz w:val="20"/>
                <w:szCs w:val="20"/>
              </w:rPr>
              <w:t>Non-Privileged Accounts</w:t>
            </w:r>
          </w:p>
        </w:tc>
        <w:tc>
          <w:tcPr>
            <w:tcW w:w="1721" w:type="dxa"/>
            <w:tcBorders>
              <w:top w:val="single" w:sz="6" w:space="0" w:color="000000"/>
              <w:left w:val="single" w:sz="6" w:space="0" w:color="000000"/>
              <w:bottom w:val="single" w:sz="6" w:space="0" w:color="000000"/>
              <w:right w:val="single" w:sz="6" w:space="0" w:color="000000"/>
            </w:tcBorders>
            <w:vAlign w:val="center"/>
          </w:tcPr>
          <w:p w14:paraId="0CF85DD6"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7D511110"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F9EEAD"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IA-2 (12)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62D2D"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Identification and Authentication (Organizational Users) | Acceptance of PIV Credentials</w:t>
            </w:r>
          </w:p>
        </w:tc>
        <w:tc>
          <w:tcPr>
            <w:tcW w:w="1721" w:type="dxa"/>
            <w:tcBorders>
              <w:top w:val="single" w:sz="6" w:space="0" w:color="000000"/>
              <w:left w:val="single" w:sz="6" w:space="0" w:color="000000"/>
              <w:bottom w:val="single" w:sz="6" w:space="0" w:color="000000"/>
              <w:right w:val="single" w:sz="6" w:space="0" w:color="000000"/>
            </w:tcBorders>
            <w:vAlign w:val="center"/>
          </w:tcPr>
          <w:p w14:paraId="6B3FF861"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438F281D" w14:textId="77777777" w:rsidTr="00216E2D">
        <w:trPr>
          <w:trHeight w:val="402"/>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088501"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IA-7</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E34A50"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Cryptographic Module Authentication</w:t>
            </w:r>
          </w:p>
        </w:tc>
        <w:tc>
          <w:tcPr>
            <w:tcW w:w="1721" w:type="dxa"/>
            <w:tcBorders>
              <w:top w:val="single" w:sz="6" w:space="0" w:color="000000"/>
              <w:left w:val="single" w:sz="6" w:space="0" w:color="000000"/>
              <w:bottom w:val="single" w:sz="6" w:space="0" w:color="000000"/>
              <w:right w:val="single" w:sz="6" w:space="0" w:color="000000"/>
            </w:tcBorders>
            <w:vAlign w:val="center"/>
          </w:tcPr>
          <w:p w14:paraId="61A69575"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15FAC2AC"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02BDBE"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MP-4</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3620BB"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Media Storage</w:t>
            </w:r>
          </w:p>
        </w:tc>
        <w:tc>
          <w:tcPr>
            <w:tcW w:w="1721" w:type="dxa"/>
            <w:tcBorders>
              <w:top w:val="single" w:sz="6" w:space="0" w:color="000000"/>
              <w:left w:val="single" w:sz="6" w:space="0" w:color="000000"/>
              <w:bottom w:val="single" w:sz="6" w:space="0" w:color="000000"/>
              <w:right w:val="single" w:sz="6" w:space="0" w:color="000000"/>
            </w:tcBorders>
            <w:vAlign w:val="center"/>
          </w:tcPr>
          <w:p w14:paraId="41925F54"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77B1817C"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0B0292"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MP-5</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6E7CD2"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Media Transport</w:t>
            </w:r>
          </w:p>
        </w:tc>
        <w:tc>
          <w:tcPr>
            <w:tcW w:w="1721" w:type="dxa"/>
            <w:tcBorders>
              <w:top w:val="single" w:sz="6" w:space="0" w:color="000000"/>
              <w:left w:val="single" w:sz="6" w:space="0" w:color="000000"/>
              <w:bottom w:val="single" w:sz="6" w:space="0" w:color="000000"/>
              <w:right w:val="single" w:sz="6" w:space="0" w:color="000000"/>
            </w:tcBorders>
            <w:vAlign w:val="center"/>
          </w:tcPr>
          <w:p w14:paraId="16B75FB4"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4062FE97"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FC16E80"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PL-8</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B91976"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Information Security Architecture</w:t>
            </w:r>
          </w:p>
        </w:tc>
        <w:tc>
          <w:tcPr>
            <w:tcW w:w="1721" w:type="dxa"/>
            <w:tcBorders>
              <w:top w:val="single" w:sz="6" w:space="0" w:color="000000"/>
              <w:left w:val="single" w:sz="6" w:space="0" w:color="000000"/>
              <w:bottom w:val="single" w:sz="6" w:space="0" w:color="000000"/>
              <w:right w:val="single" w:sz="6" w:space="0" w:color="000000"/>
            </w:tcBorders>
            <w:vAlign w:val="center"/>
          </w:tcPr>
          <w:p w14:paraId="5A12B289"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56A7C0E0"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CDD081"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RA-5</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4C30C"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Vulnerability Scanning</w:t>
            </w:r>
          </w:p>
        </w:tc>
        <w:tc>
          <w:tcPr>
            <w:tcW w:w="1721" w:type="dxa"/>
            <w:tcBorders>
              <w:top w:val="single" w:sz="6" w:space="0" w:color="000000"/>
              <w:left w:val="single" w:sz="6" w:space="0" w:color="000000"/>
              <w:bottom w:val="single" w:sz="6" w:space="0" w:color="000000"/>
              <w:right w:val="single" w:sz="6" w:space="0" w:color="000000"/>
            </w:tcBorders>
            <w:vAlign w:val="center"/>
          </w:tcPr>
          <w:p w14:paraId="317B8990"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747F561F"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651E70"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SC-8 / SC-8(1)</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D8575"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Transmission Confidentiality and Integrity /</w:t>
            </w:r>
            <w:r w:rsidRPr="00216E2D">
              <w:rPr>
                <w:rFonts w:ascii="Calibri" w:hAnsi="Calibri"/>
                <w:sz w:val="20"/>
                <w:szCs w:val="20"/>
              </w:rPr>
              <w:t xml:space="preserve"> </w:t>
            </w:r>
            <w:r w:rsidRPr="00216E2D">
              <w:rPr>
                <w:rFonts w:ascii="Calibri" w:hAnsi="Calibri" w:cstheme="minorHAnsi"/>
                <w:color w:val="000000"/>
                <w:sz w:val="20"/>
                <w:szCs w:val="20"/>
              </w:rPr>
              <w:t xml:space="preserve">Transmission Confidentiality and Integrity | Cryptographic or Alternate Physical Protection </w:t>
            </w:r>
          </w:p>
        </w:tc>
        <w:tc>
          <w:tcPr>
            <w:tcW w:w="1721" w:type="dxa"/>
            <w:tcBorders>
              <w:top w:val="single" w:sz="6" w:space="0" w:color="000000"/>
              <w:left w:val="single" w:sz="6" w:space="0" w:color="000000"/>
              <w:bottom w:val="single" w:sz="6" w:space="0" w:color="000000"/>
              <w:right w:val="single" w:sz="6" w:space="0" w:color="000000"/>
            </w:tcBorders>
            <w:vAlign w:val="center"/>
          </w:tcPr>
          <w:p w14:paraId="64059A04"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0443DF54"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17E569"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SC-13</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C8DA9E"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 xml:space="preserve">Cryptographic Protection </w:t>
            </w:r>
          </w:p>
        </w:tc>
        <w:tc>
          <w:tcPr>
            <w:tcW w:w="1721" w:type="dxa"/>
            <w:tcBorders>
              <w:top w:val="single" w:sz="6" w:space="0" w:color="000000"/>
              <w:left w:val="single" w:sz="6" w:space="0" w:color="000000"/>
              <w:bottom w:val="single" w:sz="6" w:space="0" w:color="000000"/>
              <w:right w:val="single" w:sz="6" w:space="0" w:color="000000"/>
            </w:tcBorders>
            <w:vAlign w:val="center"/>
          </w:tcPr>
          <w:p w14:paraId="3B77A156"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23CF42E6"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DB3DEE"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SC-17</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E3B7F2"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PKI Certificates</w:t>
            </w:r>
          </w:p>
        </w:tc>
        <w:tc>
          <w:tcPr>
            <w:tcW w:w="1721" w:type="dxa"/>
            <w:tcBorders>
              <w:top w:val="single" w:sz="6" w:space="0" w:color="000000"/>
              <w:left w:val="single" w:sz="6" w:space="0" w:color="000000"/>
              <w:bottom w:val="single" w:sz="6" w:space="0" w:color="000000"/>
              <w:right w:val="single" w:sz="6" w:space="0" w:color="000000"/>
            </w:tcBorders>
            <w:vAlign w:val="center"/>
          </w:tcPr>
          <w:p w14:paraId="46146248"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14C03125"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463BF5"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SC-18</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770E01"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Mobile Code</w:t>
            </w:r>
          </w:p>
        </w:tc>
        <w:tc>
          <w:tcPr>
            <w:tcW w:w="1721" w:type="dxa"/>
            <w:tcBorders>
              <w:top w:val="single" w:sz="6" w:space="0" w:color="000000"/>
              <w:left w:val="single" w:sz="6" w:space="0" w:color="000000"/>
              <w:bottom w:val="single" w:sz="6" w:space="0" w:color="000000"/>
              <w:right w:val="single" w:sz="6" w:space="0" w:color="000000"/>
            </w:tcBorders>
            <w:vAlign w:val="center"/>
          </w:tcPr>
          <w:p w14:paraId="18611AB3"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556D9322"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2A16C9"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SC-22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B8D54A"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Architecture and Provisioning for Name / Address Resolution Service</w:t>
            </w:r>
          </w:p>
        </w:tc>
        <w:tc>
          <w:tcPr>
            <w:tcW w:w="1721" w:type="dxa"/>
            <w:tcBorders>
              <w:top w:val="single" w:sz="6" w:space="0" w:color="000000"/>
              <w:left w:val="single" w:sz="6" w:space="0" w:color="000000"/>
              <w:bottom w:val="single" w:sz="6" w:space="0" w:color="000000"/>
              <w:right w:val="single" w:sz="6" w:space="0" w:color="000000"/>
            </w:tcBorders>
            <w:vAlign w:val="center"/>
          </w:tcPr>
          <w:p w14:paraId="7EDB6187"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2FA7493E"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B256DE"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lastRenderedPageBreak/>
              <w:t>SC-28 (1)</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BDEEBD" w14:textId="4CC1628D"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Protection of Information at Rest | Cryptographic Protection</w:t>
            </w:r>
          </w:p>
        </w:tc>
        <w:tc>
          <w:tcPr>
            <w:tcW w:w="1721" w:type="dxa"/>
            <w:tcBorders>
              <w:top w:val="single" w:sz="6" w:space="0" w:color="000000"/>
              <w:left w:val="single" w:sz="6" w:space="0" w:color="000000"/>
              <w:bottom w:val="single" w:sz="6" w:space="0" w:color="000000"/>
              <w:right w:val="single" w:sz="6" w:space="0" w:color="000000"/>
            </w:tcBorders>
            <w:vAlign w:val="center"/>
          </w:tcPr>
          <w:p w14:paraId="1B7C8B46" w14:textId="43794CB3" w:rsidR="008A5B24" w:rsidRPr="00216E2D" w:rsidRDefault="00792946"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r w:rsidR="008A5B24" w:rsidRPr="00C040DB" w14:paraId="09CC201D"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FB1ACCF"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SI-2</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3F6083"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Flaw Remediation</w:t>
            </w:r>
          </w:p>
        </w:tc>
        <w:tc>
          <w:tcPr>
            <w:tcW w:w="1721" w:type="dxa"/>
            <w:tcBorders>
              <w:top w:val="single" w:sz="6" w:space="0" w:color="000000"/>
              <w:left w:val="single" w:sz="6" w:space="0" w:color="000000"/>
              <w:bottom w:val="single" w:sz="6" w:space="0" w:color="000000"/>
              <w:right w:val="single" w:sz="6" w:space="0" w:color="000000"/>
            </w:tcBorders>
            <w:vAlign w:val="center"/>
          </w:tcPr>
          <w:p w14:paraId="006636DE"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28495C49"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F8B0BA"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SI-3</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A0D89D"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Malicious Code Protection</w:t>
            </w:r>
          </w:p>
        </w:tc>
        <w:tc>
          <w:tcPr>
            <w:tcW w:w="1721" w:type="dxa"/>
            <w:tcBorders>
              <w:top w:val="single" w:sz="6" w:space="0" w:color="000000"/>
              <w:left w:val="single" w:sz="6" w:space="0" w:color="000000"/>
              <w:bottom w:val="single" w:sz="6" w:space="0" w:color="000000"/>
              <w:right w:val="single" w:sz="6" w:space="0" w:color="000000"/>
            </w:tcBorders>
            <w:vAlign w:val="center"/>
          </w:tcPr>
          <w:p w14:paraId="5EA2E16A"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1B341904"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662F18"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SI-4</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2965A3"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Information System Monitoring</w:t>
            </w:r>
          </w:p>
        </w:tc>
        <w:tc>
          <w:tcPr>
            <w:tcW w:w="1721" w:type="dxa"/>
            <w:tcBorders>
              <w:top w:val="single" w:sz="6" w:space="0" w:color="000000"/>
              <w:left w:val="single" w:sz="6" w:space="0" w:color="000000"/>
              <w:bottom w:val="single" w:sz="6" w:space="0" w:color="000000"/>
              <w:right w:val="single" w:sz="6" w:space="0" w:color="000000"/>
            </w:tcBorders>
            <w:vAlign w:val="center"/>
          </w:tcPr>
          <w:p w14:paraId="172D07B7"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L, M, H</w:t>
            </w:r>
          </w:p>
        </w:tc>
      </w:tr>
      <w:tr w:rsidR="008A5B24" w:rsidRPr="00C040DB" w14:paraId="2DF9057C" w14:textId="77777777" w:rsidTr="00216E2D">
        <w:trPr>
          <w:jc w:val="center"/>
        </w:trPr>
        <w:tc>
          <w:tcPr>
            <w:tcW w:w="14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B07E41"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SI-10</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E8483F" w14:textId="77777777" w:rsidR="008A5B24" w:rsidRPr="00216E2D" w:rsidRDefault="008A5B24" w:rsidP="00216E2D">
            <w:pPr>
              <w:pStyle w:val="NormalWeb"/>
              <w:spacing w:after="0" w:afterAutospacing="0"/>
              <w:rPr>
                <w:rFonts w:ascii="Calibri" w:hAnsi="Calibri" w:cstheme="minorHAnsi"/>
                <w:color w:val="000000"/>
                <w:sz w:val="20"/>
                <w:szCs w:val="20"/>
              </w:rPr>
            </w:pPr>
            <w:r w:rsidRPr="00216E2D">
              <w:rPr>
                <w:rFonts w:ascii="Calibri" w:hAnsi="Calibri" w:cstheme="minorHAnsi"/>
                <w:color w:val="000000"/>
                <w:sz w:val="20"/>
                <w:szCs w:val="20"/>
              </w:rPr>
              <w:t>Information Input Validation</w:t>
            </w:r>
          </w:p>
        </w:tc>
        <w:tc>
          <w:tcPr>
            <w:tcW w:w="1721" w:type="dxa"/>
            <w:tcBorders>
              <w:top w:val="single" w:sz="6" w:space="0" w:color="000000"/>
              <w:left w:val="single" w:sz="6" w:space="0" w:color="000000"/>
              <w:bottom w:val="single" w:sz="6" w:space="0" w:color="000000"/>
              <w:right w:val="single" w:sz="6" w:space="0" w:color="000000"/>
            </w:tcBorders>
            <w:vAlign w:val="center"/>
          </w:tcPr>
          <w:p w14:paraId="1B28816A" w14:textId="77777777" w:rsidR="008A5B24" w:rsidRPr="00216E2D" w:rsidRDefault="008A5B24" w:rsidP="00216E2D">
            <w:pPr>
              <w:pStyle w:val="NormalWeb"/>
              <w:spacing w:after="0" w:afterAutospacing="0"/>
              <w:jc w:val="center"/>
              <w:rPr>
                <w:rFonts w:ascii="Calibri" w:hAnsi="Calibri" w:cstheme="minorHAnsi"/>
                <w:color w:val="000000"/>
                <w:sz w:val="20"/>
                <w:szCs w:val="20"/>
              </w:rPr>
            </w:pPr>
            <w:r w:rsidRPr="00216E2D">
              <w:rPr>
                <w:rFonts w:ascii="Calibri" w:hAnsi="Calibri" w:cstheme="minorHAnsi"/>
                <w:color w:val="000000"/>
                <w:sz w:val="20"/>
                <w:szCs w:val="20"/>
              </w:rPr>
              <w:t>M, H</w:t>
            </w:r>
          </w:p>
        </w:tc>
      </w:tr>
    </w:tbl>
    <w:p w14:paraId="0E39C7A5" w14:textId="77777777" w:rsidR="006A090C" w:rsidRPr="006A090C" w:rsidRDefault="006A090C" w:rsidP="00D47DF6">
      <w:pPr>
        <w:pStyle w:val="Heading2"/>
      </w:pPr>
      <w:bookmarkStart w:id="110" w:name="_Toc449109314"/>
      <w:bookmarkStart w:id="111" w:name="_Toc467589142"/>
      <w:bookmarkStart w:id="112" w:name="_Toc473817062"/>
      <w:bookmarkStart w:id="113" w:name="_Toc504659796"/>
      <w:r w:rsidRPr="006A090C">
        <w:t>Reporting and Continuous Monitoring</w:t>
      </w:r>
      <w:bookmarkEnd w:id="110"/>
      <w:bookmarkEnd w:id="111"/>
      <w:bookmarkEnd w:id="112"/>
      <w:bookmarkEnd w:id="113"/>
    </w:p>
    <w:p w14:paraId="6C8EAD35" w14:textId="6C456C5C" w:rsidR="00880493" w:rsidRPr="00863A24" w:rsidRDefault="006A090C" w:rsidP="00863A24">
      <w:pPr>
        <w:spacing w:after="240"/>
      </w:pPr>
      <w:r w:rsidRPr="00863A24">
        <w:t xml:space="preserve">Maintenance of the FedRAMP Authorization will be through continuous monitoring and periodic audit of the operational controls within a contractor’s system, environment, and processes to determine if the security controls in the information system continue to be effective over time in light of changes that occur in the system and environment. </w:t>
      </w:r>
      <w:r w:rsidR="00880493" w:rsidRPr="00863A24">
        <w:rPr>
          <w:spacing w:val="-1"/>
        </w:rPr>
        <w:t>T</w:t>
      </w:r>
      <w:r w:rsidR="00880493" w:rsidRPr="00863A24">
        <w:t>h</w:t>
      </w:r>
      <w:r w:rsidR="00880493" w:rsidRPr="00863A24">
        <w:rPr>
          <w:spacing w:val="1"/>
        </w:rPr>
        <w:t>r</w:t>
      </w:r>
      <w:r w:rsidR="00880493" w:rsidRPr="00863A24">
        <w:t>ou</w:t>
      </w:r>
      <w:r w:rsidR="00880493" w:rsidRPr="00863A24">
        <w:rPr>
          <w:spacing w:val="-3"/>
        </w:rPr>
        <w:t>g</w:t>
      </w:r>
      <w:r w:rsidR="00880493" w:rsidRPr="00863A24">
        <w:t xml:space="preserve">h </w:t>
      </w:r>
      <w:r w:rsidR="00880493" w:rsidRPr="00863A24">
        <w:rPr>
          <w:spacing w:val="-1"/>
        </w:rPr>
        <w:t>c</w:t>
      </w:r>
      <w:r w:rsidR="00880493" w:rsidRPr="00863A24">
        <w:t>ontinuous monito</w:t>
      </w:r>
      <w:r w:rsidR="00880493" w:rsidRPr="00863A24">
        <w:rPr>
          <w:spacing w:val="-1"/>
        </w:rPr>
        <w:t>r</w:t>
      </w:r>
      <w:r w:rsidR="00880493" w:rsidRPr="00863A24">
        <w:t>in</w:t>
      </w:r>
      <w:r w:rsidR="00880493" w:rsidRPr="00863A24">
        <w:rPr>
          <w:spacing w:val="-3"/>
        </w:rPr>
        <w:t>g</w:t>
      </w:r>
      <w:r w:rsidR="00880493" w:rsidRPr="00863A24">
        <w:t>, s</w:t>
      </w:r>
      <w:r w:rsidR="00880493" w:rsidRPr="00863A24">
        <w:rPr>
          <w:spacing w:val="-1"/>
        </w:rPr>
        <w:t>ec</w:t>
      </w:r>
      <w:r w:rsidR="00880493" w:rsidRPr="00863A24">
        <w:t>u</w:t>
      </w:r>
      <w:r w:rsidR="00880493" w:rsidRPr="00863A24">
        <w:rPr>
          <w:spacing w:val="-1"/>
        </w:rPr>
        <w:t>r</w:t>
      </w:r>
      <w:r w:rsidR="00880493" w:rsidRPr="00863A24">
        <w:t>i</w:t>
      </w:r>
      <w:r w:rsidR="00880493" w:rsidRPr="00863A24">
        <w:rPr>
          <w:spacing w:val="5"/>
        </w:rPr>
        <w:t>t</w:t>
      </w:r>
      <w:r w:rsidR="00880493" w:rsidRPr="00863A24">
        <w:t>y</w:t>
      </w:r>
      <w:r w:rsidR="00880493" w:rsidRPr="00863A24">
        <w:rPr>
          <w:spacing w:val="-5"/>
        </w:rPr>
        <w:t xml:space="preserve"> </w:t>
      </w:r>
      <w:r w:rsidR="00880493" w:rsidRPr="00863A24">
        <w:rPr>
          <w:spacing w:val="-1"/>
        </w:rPr>
        <w:t>c</w:t>
      </w:r>
      <w:r w:rsidR="00880493" w:rsidRPr="00863A24">
        <w:t>on</w:t>
      </w:r>
      <w:r w:rsidR="00880493" w:rsidRPr="00863A24">
        <w:rPr>
          <w:spacing w:val="2"/>
        </w:rPr>
        <w:t>t</w:t>
      </w:r>
      <w:r w:rsidR="00880493" w:rsidRPr="00863A24">
        <w:rPr>
          <w:spacing w:val="-1"/>
        </w:rPr>
        <w:t>r</w:t>
      </w:r>
      <w:r w:rsidR="00880493" w:rsidRPr="00863A24">
        <w:t xml:space="preserve">ols </w:t>
      </w:r>
      <w:r w:rsidR="00880493" w:rsidRPr="00863A24">
        <w:rPr>
          <w:spacing w:val="-1"/>
        </w:rPr>
        <w:t>a</w:t>
      </w:r>
      <w:r w:rsidR="00880493" w:rsidRPr="00863A24">
        <w:t>nd suppo</w:t>
      </w:r>
      <w:r w:rsidR="00880493" w:rsidRPr="00863A24">
        <w:rPr>
          <w:spacing w:val="-1"/>
        </w:rPr>
        <w:t>r</w:t>
      </w:r>
      <w:r w:rsidR="00880493" w:rsidRPr="00863A24">
        <w:t>ting</w:t>
      </w:r>
      <w:r w:rsidR="00880493" w:rsidRPr="00863A24">
        <w:rPr>
          <w:spacing w:val="-3"/>
        </w:rPr>
        <w:t xml:space="preserve"> </w:t>
      </w:r>
      <w:r w:rsidR="00880493" w:rsidRPr="00863A24">
        <w:rPr>
          <w:spacing w:val="2"/>
        </w:rPr>
        <w:t>d</w:t>
      </w:r>
      <w:r w:rsidR="00880493" w:rsidRPr="00863A24">
        <w:rPr>
          <w:spacing w:val="-1"/>
        </w:rPr>
        <w:t>e</w:t>
      </w:r>
      <w:r w:rsidR="00880493" w:rsidRPr="00863A24">
        <w:t>liv</w:t>
      </w:r>
      <w:r w:rsidR="00880493" w:rsidRPr="00863A24">
        <w:rPr>
          <w:spacing w:val="-1"/>
        </w:rPr>
        <w:t>era</w:t>
      </w:r>
      <w:r w:rsidR="00880493" w:rsidRPr="00863A24">
        <w:t>bl</w:t>
      </w:r>
      <w:r w:rsidR="00880493" w:rsidRPr="00863A24">
        <w:rPr>
          <w:spacing w:val="-1"/>
        </w:rPr>
        <w:t>e</w:t>
      </w:r>
      <w:r w:rsidR="00880493" w:rsidRPr="00863A24">
        <w:t>s</w:t>
      </w:r>
      <w:r w:rsidR="00880493" w:rsidRPr="00863A24">
        <w:rPr>
          <w:spacing w:val="2"/>
        </w:rPr>
        <w:t xml:space="preserve"> </w:t>
      </w:r>
      <w:r w:rsidR="00880493" w:rsidRPr="00863A24">
        <w:rPr>
          <w:spacing w:val="-1"/>
        </w:rPr>
        <w:t>ar</w:t>
      </w:r>
      <w:r w:rsidR="00880493" w:rsidRPr="00863A24">
        <w:t>e</w:t>
      </w:r>
      <w:r w:rsidR="00880493" w:rsidRPr="00863A24">
        <w:rPr>
          <w:spacing w:val="-1"/>
        </w:rPr>
        <w:t xml:space="preserve"> </w:t>
      </w:r>
      <w:r w:rsidR="00880493" w:rsidRPr="00863A24">
        <w:t>up</w:t>
      </w:r>
      <w:r w:rsidR="00880493" w:rsidRPr="00863A24">
        <w:rPr>
          <w:spacing w:val="2"/>
        </w:rPr>
        <w:t>d</w:t>
      </w:r>
      <w:r w:rsidR="00880493" w:rsidRPr="00863A24">
        <w:rPr>
          <w:spacing w:val="-1"/>
        </w:rPr>
        <w:t>a</w:t>
      </w:r>
      <w:r w:rsidR="00880493" w:rsidRPr="00863A24">
        <w:t>t</w:t>
      </w:r>
      <w:r w:rsidR="00880493" w:rsidRPr="00863A24">
        <w:rPr>
          <w:spacing w:val="-1"/>
        </w:rPr>
        <w:t>e</w:t>
      </w:r>
      <w:r w:rsidR="00880493" w:rsidRPr="00863A24">
        <w:t xml:space="preserve">d </w:t>
      </w:r>
      <w:r w:rsidR="00880493" w:rsidRPr="00863A24">
        <w:rPr>
          <w:spacing w:val="-1"/>
        </w:rPr>
        <w:t xml:space="preserve">in agreement with FedRAMP guidelines and submitted to the MAX.Gov Portal or </w:t>
      </w:r>
      <w:r w:rsidR="00880493" w:rsidRPr="00863A24">
        <w:t>repository designated by the FedRAMP program.</w:t>
      </w:r>
    </w:p>
    <w:p w14:paraId="2F2C3478" w14:textId="71F7D1B5" w:rsidR="002569CE" w:rsidRPr="00863A24" w:rsidRDefault="002569CE" w:rsidP="00863A24">
      <w:pPr>
        <w:spacing w:after="240"/>
      </w:pPr>
      <w:r w:rsidRPr="00863A24">
        <w:t xml:space="preserve">The submitted deliverables (or lack thereof) provide a current understanding of the security state and risk posture of the information systems. The deliverables will allow the Federal Departments/Agencies leveraging the services providers’ </w:t>
      </w:r>
      <w:r w:rsidR="00342768" w:rsidRPr="00863A24">
        <w:t xml:space="preserve">cloud </w:t>
      </w:r>
      <w:r w:rsidRPr="00863A24">
        <w:t>offering to make credible risk-based decisions regarding the continued operations of the information systems and initiate appropriate responses as needed when changes occur. Contractors will be required to provide updated deliverables and automated data feeds as defined in the FedR</w:t>
      </w:r>
      <w:r w:rsidR="002A2585" w:rsidRPr="00863A24">
        <w:t>AMP Continuous Monitoring Plan.</w:t>
      </w:r>
    </w:p>
    <w:p w14:paraId="6DC4DBCE" w14:textId="39CFD211" w:rsidR="00351307" w:rsidRPr="00863A24" w:rsidRDefault="00351307" w:rsidP="00863A24">
      <w:pPr>
        <w:spacing w:after="120"/>
        <w:textAlignment w:val="baseline"/>
      </w:pPr>
      <w:r w:rsidRPr="00863A24">
        <w:t>The contractor shall provide continuous monitoring deliverables in support of a one (1) year conditional authorization (if necessary</w:t>
      </w:r>
      <w:r w:rsidR="00342768" w:rsidRPr="00863A24">
        <w:t>)</w:t>
      </w:r>
      <w:r w:rsidRPr="00863A24">
        <w:t xml:space="preserve"> to achieve FedRAMP </w:t>
      </w:r>
      <w:r w:rsidR="00342768" w:rsidRPr="00863A24">
        <w:t>authorization</w:t>
      </w:r>
      <w:r w:rsidR="00863A24">
        <w:t xml:space="preserve">. </w:t>
      </w:r>
      <w:r w:rsidR="00342768" w:rsidRPr="00863A24">
        <w:t>Deliverables shall include:</w:t>
      </w:r>
    </w:p>
    <w:p w14:paraId="3703C05C" w14:textId="184A1A6F" w:rsidR="004B24BD" w:rsidRPr="00863A24" w:rsidRDefault="00264168" w:rsidP="00AA2B88">
      <w:pPr>
        <w:numPr>
          <w:ilvl w:val="0"/>
          <w:numId w:val="33"/>
        </w:numPr>
        <w:spacing w:after="0"/>
        <w:textAlignment w:val="baseline"/>
      </w:pPr>
      <w:r>
        <w:t>Quarterly</w:t>
      </w:r>
      <w:r w:rsidR="004B24BD" w:rsidRPr="00863A24">
        <w:t xml:space="preserve"> OS, web, and database vulnerability scans (deliverable shall include raw results and findings shall be included in the POA&amp;M document);</w:t>
      </w:r>
    </w:p>
    <w:p w14:paraId="34315670" w14:textId="0DAB6CDA" w:rsidR="00351307" w:rsidRPr="00863A24" w:rsidRDefault="00351307" w:rsidP="00AA2B88">
      <w:pPr>
        <w:numPr>
          <w:ilvl w:val="0"/>
          <w:numId w:val="33"/>
        </w:numPr>
        <w:spacing w:after="0"/>
        <w:textAlignment w:val="baseline"/>
      </w:pPr>
      <w:r w:rsidRPr="00863A24">
        <w:t>Quarterly Plan of</w:t>
      </w:r>
      <w:r w:rsidR="004B24BD" w:rsidRPr="00863A24">
        <w:t xml:space="preserve"> Action and Milestones (POA&amp;M);</w:t>
      </w:r>
    </w:p>
    <w:p w14:paraId="63CDD00A" w14:textId="77777777" w:rsidR="00351307" w:rsidRPr="00863A24" w:rsidRDefault="00351307" w:rsidP="00AA2B88">
      <w:pPr>
        <w:numPr>
          <w:ilvl w:val="0"/>
          <w:numId w:val="33"/>
        </w:numPr>
        <w:spacing w:after="240"/>
        <w:textAlignment w:val="baseline"/>
      </w:pPr>
      <w:r w:rsidRPr="00863A24">
        <w:t>Annual A&amp;A Package updates including the System Security Plan, Contingency Plan, Configuration Management Plan, Contingency Plan Test Report, and Annual FISMA Assessment.</w:t>
      </w:r>
    </w:p>
    <w:p w14:paraId="19FBA85C" w14:textId="0A66D085" w:rsidR="002569CE" w:rsidRPr="00863A24" w:rsidRDefault="00351307" w:rsidP="00863A24">
      <w:pPr>
        <w:autoSpaceDE w:val="0"/>
        <w:autoSpaceDN w:val="0"/>
        <w:adjustRightInd w:val="0"/>
        <w:spacing w:after="240"/>
        <w:rPr>
          <w:color w:val="000000" w:themeColor="text1"/>
        </w:rPr>
      </w:pPr>
      <w:r w:rsidRPr="00863A24">
        <w:t xml:space="preserve">Upon achievement of FedRAMP authorization, GSA will accept </w:t>
      </w:r>
      <w:r w:rsidR="00E96F41" w:rsidRPr="00863A24">
        <w:t xml:space="preserve">the </w:t>
      </w:r>
      <w:r w:rsidRPr="00863A24">
        <w:t>FedRAMP A&amp;A and</w:t>
      </w:r>
      <w:r w:rsidR="00216E2D">
        <w:t xml:space="preserve"> </w:t>
      </w:r>
      <w:r w:rsidRPr="00863A24">
        <w:t xml:space="preserve">continuous monitoring documentation made available on the MAX.Gov Portal </w:t>
      </w:r>
      <w:r w:rsidR="00B56952" w:rsidRPr="00863A24">
        <w:t xml:space="preserve">or a repository designated by the FedRAMP program in agreement with FedRAMP guidelines </w:t>
      </w:r>
      <w:r w:rsidRPr="00863A24">
        <w:t xml:space="preserve">to satisfy </w:t>
      </w:r>
      <w:r w:rsidR="00342768" w:rsidRPr="00863A24">
        <w:t>the continuous monitoring</w:t>
      </w:r>
      <w:r w:rsidRPr="00863A24">
        <w:t xml:space="preserve"> requirement</w:t>
      </w:r>
      <w:r w:rsidR="00B56952" w:rsidRPr="00863A24">
        <w:t>.</w:t>
      </w:r>
    </w:p>
    <w:p w14:paraId="61AC17D2" w14:textId="1740D297" w:rsidR="006A090C" w:rsidRPr="006A090C" w:rsidRDefault="006A090C" w:rsidP="00D47DF6">
      <w:pPr>
        <w:pStyle w:val="Heading2"/>
      </w:pPr>
      <w:bookmarkStart w:id="114" w:name="_Toc427436432"/>
      <w:bookmarkStart w:id="115" w:name="_Toc449109316"/>
      <w:bookmarkStart w:id="116" w:name="_Toc467589144"/>
      <w:bookmarkStart w:id="117" w:name="_Toc473817063"/>
      <w:bookmarkStart w:id="118" w:name="_Toc504659797"/>
      <w:r w:rsidRPr="006A090C">
        <w:lastRenderedPageBreak/>
        <w:t>Personnel Security Requirements</w:t>
      </w:r>
      <w:bookmarkEnd w:id="114"/>
      <w:bookmarkEnd w:id="115"/>
      <w:bookmarkEnd w:id="116"/>
      <w:bookmarkEnd w:id="117"/>
      <w:bookmarkEnd w:id="118"/>
    </w:p>
    <w:p w14:paraId="110FB02D" w14:textId="4C86E0DE" w:rsidR="008F01A0" w:rsidRPr="00216E2D" w:rsidRDefault="008F01A0" w:rsidP="00216E2D">
      <w:pPr>
        <w:spacing w:after="120"/>
        <w:rPr>
          <w:rFonts w:asciiTheme="minorHAnsi" w:hAnsiTheme="minorHAnsi" w:cstheme="minorHAnsi"/>
        </w:rPr>
      </w:pPr>
      <w:r w:rsidRPr="00216E2D">
        <w:rPr>
          <w:rFonts w:asciiTheme="minorHAnsi" w:hAnsiTheme="minorHAnsi" w:cstheme="minorHAnsi"/>
        </w:rPr>
        <w:t>Contractor shall furnish documentation reflecting favorable adjudication of background investigations for all personnel (including subcontr</w:t>
      </w:r>
      <w:r w:rsidR="00216E2D" w:rsidRPr="00216E2D">
        <w:rPr>
          <w:rFonts w:asciiTheme="minorHAnsi" w:hAnsiTheme="minorHAnsi" w:cstheme="minorHAnsi"/>
        </w:rPr>
        <w:t xml:space="preserve">actors) supporting the system. </w:t>
      </w:r>
      <w:r w:rsidRPr="00216E2D">
        <w:rPr>
          <w:rFonts w:asciiTheme="minorHAnsi" w:hAnsiTheme="minorHAnsi" w:cstheme="minorHAnsi"/>
        </w:rPr>
        <w:t xml:space="preserve">Contractors shall comply with GSA </w:t>
      </w:r>
      <w:r w:rsidR="001E4DC6" w:rsidRPr="00216E2D">
        <w:rPr>
          <w:rFonts w:asciiTheme="minorHAnsi" w:hAnsiTheme="minorHAnsi" w:cstheme="minorHAnsi"/>
        </w:rPr>
        <w:t>O</w:t>
      </w:r>
      <w:r w:rsidRPr="00216E2D">
        <w:rPr>
          <w:rFonts w:asciiTheme="minorHAnsi" w:hAnsiTheme="minorHAnsi" w:cstheme="minorHAnsi"/>
        </w:rPr>
        <w:t xml:space="preserve">rder </w:t>
      </w:r>
      <w:r w:rsidR="00216E2D" w:rsidRPr="00216E2D">
        <w:rPr>
          <w:rFonts w:asciiTheme="minorHAnsi" w:hAnsiTheme="minorHAnsi" w:cstheme="minorHAnsi"/>
        </w:rPr>
        <w:t xml:space="preserve">CIO </w:t>
      </w:r>
      <w:r w:rsidRPr="00216E2D">
        <w:rPr>
          <w:rFonts w:asciiTheme="minorHAnsi" w:hAnsiTheme="minorHAnsi" w:cstheme="minorHAnsi"/>
        </w:rPr>
        <w:t>2100.1</w:t>
      </w:r>
      <w:r w:rsidR="00B750CD">
        <w:rPr>
          <w:rFonts w:asciiTheme="minorHAnsi" w:hAnsiTheme="minorHAnsi" w:cstheme="minorHAnsi"/>
        </w:rPr>
        <w:t>,</w:t>
      </w:r>
      <w:r w:rsidR="00B750CD" w:rsidRPr="00216E2D">
        <w:rPr>
          <w:rFonts w:asciiTheme="minorHAnsi" w:hAnsiTheme="minorHAnsi" w:cstheme="minorHAnsi"/>
        </w:rPr>
        <w:t xml:space="preserve"> “</w:t>
      </w:r>
      <w:r w:rsidR="001E4DC6" w:rsidRPr="00216E2D">
        <w:rPr>
          <w:rFonts w:asciiTheme="minorHAnsi" w:hAnsiTheme="minorHAnsi" w:cstheme="minorHAnsi"/>
          <w:i/>
        </w:rPr>
        <w:t>GSA Information Technology (</w:t>
      </w:r>
      <w:r w:rsidR="001E4DC6" w:rsidRPr="00216E2D">
        <w:rPr>
          <w:rFonts w:asciiTheme="minorHAnsi" w:hAnsiTheme="minorHAnsi"/>
          <w:i/>
        </w:rPr>
        <w:t>IT</w:t>
      </w:r>
      <w:r w:rsidR="001E4DC6" w:rsidRPr="00216E2D">
        <w:rPr>
          <w:rFonts w:asciiTheme="minorHAnsi" w:hAnsiTheme="minorHAnsi" w:cstheme="minorHAnsi"/>
          <w:i/>
        </w:rPr>
        <w:t>)</w:t>
      </w:r>
      <w:r w:rsidR="001E4DC6" w:rsidRPr="00216E2D">
        <w:rPr>
          <w:rFonts w:asciiTheme="minorHAnsi" w:hAnsiTheme="minorHAnsi"/>
          <w:i/>
        </w:rPr>
        <w:t xml:space="preserve"> Security Policy</w:t>
      </w:r>
      <w:r w:rsidR="009C2520">
        <w:rPr>
          <w:rFonts w:asciiTheme="minorHAnsi" w:hAnsiTheme="minorHAnsi"/>
          <w:i/>
        </w:rPr>
        <w:t>,</w:t>
      </w:r>
      <w:r w:rsidR="001E3DCF" w:rsidRPr="00216E2D">
        <w:rPr>
          <w:rFonts w:asciiTheme="minorHAnsi" w:hAnsiTheme="minorHAnsi"/>
          <w:i/>
        </w:rPr>
        <w:t>”</w:t>
      </w:r>
      <w:r w:rsidR="001E4DC6" w:rsidRPr="00216E2D">
        <w:rPr>
          <w:rFonts w:asciiTheme="minorHAnsi" w:hAnsiTheme="minorHAnsi" w:cstheme="minorHAnsi"/>
        </w:rPr>
        <w:t xml:space="preserve"> </w:t>
      </w:r>
      <w:r w:rsidRPr="00216E2D">
        <w:rPr>
          <w:rFonts w:asciiTheme="minorHAnsi" w:hAnsiTheme="minorHAnsi" w:cstheme="minorHAnsi"/>
        </w:rPr>
        <w:t xml:space="preserve">and GSA Order CIO P </w:t>
      </w:r>
      <w:r w:rsidR="00DB0266" w:rsidRPr="00216E2D">
        <w:rPr>
          <w:rFonts w:asciiTheme="minorHAnsi" w:hAnsiTheme="minorHAnsi" w:cstheme="minorHAnsi"/>
        </w:rPr>
        <w:t>2181.1</w:t>
      </w:r>
      <w:r w:rsidR="009C2520">
        <w:rPr>
          <w:rFonts w:asciiTheme="minorHAnsi" w:hAnsiTheme="minorHAnsi" w:cstheme="minorHAnsi"/>
        </w:rPr>
        <w:t>,</w:t>
      </w:r>
      <w:r w:rsidRPr="00216E2D">
        <w:rPr>
          <w:rFonts w:asciiTheme="minorHAnsi" w:hAnsiTheme="minorHAnsi" w:cstheme="minorHAnsi"/>
        </w:rPr>
        <w:t xml:space="preserve"> </w:t>
      </w:r>
      <w:r w:rsidR="001E3DCF" w:rsidRPr="00216E2D">
        <w:rPr>
          <w:rFonts w:asciiTheme="minorHAnsi" w:hAnsiTheme="minorHAnsi" w:cstheme="minorHAnsi"/>
        </w:rPr>
        <w:t>“</w:t>
      </w:r>
      <w:r w:rsidRPr="00216E2D">
        <w:rPr>
          <w:rFonts w:asciiTheme="minorHAnsi" w:hAnsiTheme="minorHAnsi"/>
          <w:i/>
        </w:rPr>
        <w:t>HSPD-12 Personal Identity Verification and Credentialing Handbook</w:t>
      </w:r>
      <w:r w:rsidRPr="00216E2D">
        <w:rPr>
          <w:rFonts w:asciiTheme="minorHAnsi" w:hAnsiTheme="minorHAnsi" w:cstheme="minorHAnsi"/>
        </w:rPr>
        <w:t>.</w:t>
      </w:r>
      <w:r w:rsidR="001E3DCF" w:rsidRPr="00216E2D">
        <w:rPr>
          <w:rFonts w:asciiTheme="minorHAnsi" w:hAnsiTheme="minorHAnsi" w:cstheme="minorHAnsi"/>
        </w:rPr>
        <w:t>”</w:t>
      </w:r>
      <w:r w:rsidR="00216E2D" w:rsidRPr="00216E2D">
        <w:rPr>
          <w:rFonts w:asciiTheme="minorHAnsi" w:hAnsiTheme="minorHAnsi" w:cstheme="minorHAnsi"/>
        </w:rPr>
        <w:t xml:space="preserve"> </w:t>
      </w:r>
      <w:r w:rsidRPr="00216E2D">
        <w:rPr>
          <w:rFonts w:asciiTheme="minorHAnsi" w:hAnsiTheme="minorHAnsi" w:cstheme="minorHAnsi"/>
        </w:rPr>
        <w:t>GSA separates the risk levels for personnel working on Federal computer</w:t>
      </w:r>
      <w:r w:rsidR="00216E2D" w:rsidRPr="00216E2D">
        <w:rPr>
          <w:rFonts w:asciiTheme="minorHAnsi" w:hAnsiTheme="minorHAnsi" w:cstheme="minorHAnsi"/>
        </w:rPr>
        <w:t xml:space="preserve"> systems into three categories:</w:t>
      </w:r>
      <w:r w:rsidRPr="00216E2D">
        <w:rPr>
          <w:rFonts w:asciiTheme="minorHAnsi" w:hAnsiTheme="minorHAnsi" w:cstheme="minorHAnsi"/>
        </w:rPr>
        <w:t xml:space="preserve"> Low Risk,</w:t>
      </w:r>
      <w:r w:rsidR="002A2585" w:rsidRPr="00216E2D">
        <w:rPr>
          <w:rFonts w:asciiTheme="minorHAnsi" w:hAnsiTheme="minorHAnsi" w:cstheme="minorHAnsi"/>
        </w:rPr>
        <w:t xml:space="preserve"> Moderate Risk, and High Risk.</w:t>
      </w:r>
    </w:p>
    <w:p w14:paraId="1EA2890F" w14:textId="77777777" w:rsidR="008F01A0" w:rsidRPr="00216E2D" w:rsidRDefault="008F01A0" w:rsidP="00AA2B88">
      <w:pPr>
        <w:pStyle w:val="ListParagraph"/>
        <w:keepNext/>
        <w:numPr>
          <w:ilvl w:val="0"/>
          <w:numId w:val="24"/>
        </w:numPr>
        <w:spacing w:after="0"/>
        <w:rPr>
          <w:rFonts w:asciiTheme="minorHAnsi" w:hAnsiTheme="minorHAnsi" w:cstheme="minorHAnsi"/>
          <w:sz w:val="24"/>
        </w:rPr>
      </w:pPr>
      <w:r w:rsidRPr="00216E2D">
        <w:rPr>
          <w:rFonts w:asciiTheme="minorHAnsi" w:hAnsiTheme="minorHAnsi" w:cstheme="minorHAnsi"/>
          <w:sz w:val="24"/>
        </w:rPr>
        <w:t>Those contract personnel (hereafter known as “Applicant”) determined to be in a Low Risk position will require a National Agency Check with Written Inquiries (NACI) investigation.</w:t>
      </w:r>
    </w:p>
    <w:p w14:paraId="6DD95369" w14:textId="77777777" w:rsidR="008F01A0" w:rsidRPr="00216E2D" w:rsidRDefault="008F01A0" w:rsidP="00AA2B88">
      <w:pPr>
        <w:pStyle w:val="ListParagraph"/>
        <w:numPr>
          <w:ilvl w:val="0"/>
          <w:numId w:val="24"/>
        </w:numPr>
        <w:spacing w:after="0"/>
        <w:rPr>
          <w:rFonts w:asciiTheme="minorHAnsi" w:hAnsiTheme="minorHAnsi" w:cstheme="minorHAnsi"/>
          <w:sz w:val="24"/>
        </w:rPr>
      </w:pPr>
      <w:r w:rsidRPr="00216E2D">
        <w:rPr>
          <w:rFonts w:asciiTheme="minorHAnsi" w:hAnsiTheme="minorHAnsi" w:cstheme="minorHAnsi"/>
          <w:sz w:val="24"/>
        </w:rPr>
        <w:t>Those Applicants determined to be in a Moderate Risk position will require either a Limited Background Investigation (LBI) or a Minimum Background Investigation (MBI) based on the Contracting Officer’s (CO) determination.</w:t>
      </w:r>
    </w:p>
    <w:p w14:paraId="55141942" w14:textId="77777777" w:rsidR="008F01A0" w:rsidRPr="00216E2D" w:rsidRDefault="008F01A0" w:rsidP="00AA2B88">
      <w:pPr>
        <w:pStyle w:val="ListParagraph"/>
        <w:numPr>
          <w:ilvl w:val="0"/>
          <w:numId w:val="24"/>
        </w:numPr>
        <w:spacing w:after="240"/>
        <w:rPr>
          <w:rFonts w:asciiTheme="minorHAnsi" w:hAnsiTheme="minorHAnsi" w:cstheme="minorHAnsi"/>
          <w:sz w:val="24"/>
        </w:rPr>
      </w:pPr>
      <w:r w:rsidRPr="00216E2D">
        <w:rPr>
          <w:rFonts w:asciiTheme="minorHAnsi" w:hAnsiTheme="minorHAnsi" w:cstheme="minorHAnsi"/>
          <w:sz w:val="24"/>
        </w:rPr>
        <w:t>Those Applicants determined to be in a High Risk position will require a Background Investigation (BI).</w:t>
      </w:r>
    </w:p>
    <w:p w14:paraId="59299679" w14:textId="36BF5CD0" w:rsidR="008F01A0" w:rsidRPr="00216E2D" w:rsidRDefault="008F01A0" w:rsidP="00216E2D">
      <w:pPr>
        <w:spacing w:after="240"/>
        <w:rPr>
          <w:rFonts w:asciiTheme="minorHAnsi" w:hAnsiTheme="minorHAnsi" w:cstheme="minorHAnsi"/>
        </w:rPr>
      </w:pPr>
      <w:r w:rsidRPr="00216E2D">
        <w:rPr>
          <w:rFonts w:asciiTheme="minorHAnsi" w:hAnsiTheme="minorHAnsi" w:cstheme="minorHAnsi"/>
        </w:rPr>
        <w:t>Applicants will not be reinvestigated if a prior favorable adjudication is on file with FPS or GSA, there has been less than a one year break in service, and the position is identified at the same or lower risk level.</w:t>
      </w:r>
    </w:p>
    <w:p w14:paraId="2B7E7B85" w14:textId="4BE1AC63" w:rsidR="008F01A0" w:rsidRPr="00216E2D" w:rsidRDefault="008F01A0" w:rsidP="00216E2D">
      <w:pPr>
        <w:tabs>
          <w:tab w:val="left" w:pos="1440"/>
        </w:tabs>
        <w:spacing w:after="240"/>
        <w:rPr>
          <w:rFonts w:asciiTheme="minorHAnsi" w:hAnsiTheme="minorHAnsi" w:cstheme="minorHAnsi"/>
        </w:rPr>
      </w:pPr>
      <w:r w:rsidRPr="00216E2D">
        <w:rPr>
          <w:rFonts w:asciiTheme="minorHAnsi" w:hAnsiTheme="minorHAnsi" w:cstheme="minorHAnsi"/>
        </w:rPr>
        <w:t>Once a favorable FBI Criminal History Check (Fingerprint Check) has been returned, Applicants may receive a GSA identity credential (if required) and initial acc</w:t>
      </w:r>
      <w:r w:rsidR="00216E2D">
        <w:rPr>
          <w:rFonts w:asciiTheme="minorHAnsi" w:hAnsiTheme="minorHAnsi" w:cstheme="minorHAnsi"/>
        </w:rPr>
        <w:t>ess to GSA information systems.</w:t>
      </w:r>
      <w:r w:rsidRPr="00216E2D">
        <w:rPr>
          <w:rFonts w:asciiTheme="minorHAnsi" w:hAnsiTheme="minorHAnsi" w:cstheme="minorHAnsi"/>
        </w:rPr>
        <w:t xml:space="preserve"> The HSPD-12 Handbook contains procedures for obtaining identity credentials and access to GSA information systems as well as procedures to be followed in case of unfavorable adjudications.</w:t>
      </w:r>
    </w:p>
    <w:p w14:paraId="33123482" w14:textId="3947D69D" w:rsidR="006A090C" w:rsidRPr="00216E2D" w:rsidRDefault="006A090C" w:rsidP="00216E2D">
      <w:pPr>
        <w:spacing w:after="240"/>
        <w:rPr>
          <w:rFonts w:asciiTheme="minorHAnsi" w:hAnsiTheme="minorHAnsi" w:cstheme="minorHAnsi"/>
        </w:rPr>
      </w:pPr>
      <w:r w:rsidRPr="00216E2D">
        <w:rPr>
          <w:rFonts w:asciiTheme="minorHAnsi" w:hAnsiTheme="minorHAnsi" w:cstheme="minorHAnsi"/>
        </w:rPr>
        <w:t xml:space="preserve">GSA shall sponsor the investigation when deemed necessary. No access shall be given to government computer information systems and government sensitive information without a background investigation being verified or in process. If results of background investigation are not acceptable, then access shall be </w:t>
      </w:r>
      <w:r w:rsidR="00880493" w:rsidRPr="00216E2D">
        <w:rPr>
          <w:rFonts w:asciiTheme="minorHAnsi" w:hAnsiTheme="minorHAnsi" w:cstheme="minorHAnsi"/>
        </w:rPr>
        <w:t>terminated</w:t>
      </w:r>
      <w:r w:rsidR="008F01A0" w:rsidRPr="00216E2D">
        <w:rPr>
          <w:rFonts w:asciiTheme="minorHAnsi" w:hAnsiTheme="minorHAnsi" w:cstheme="minorHAnsi"/>
        </w:rPr>
        <w:t>.</w:t>
      </w:r>
    </w:p>
    <w:p w14:paraId="19C2CA62" w14:textId="13FBF0B9" w:rsidR="006A090C" w:rsidRPr="00216E2D" w:rsidRDefault="006A090C" w:rsidP="00216E2D">
      <w:pPr>
        <w:spacing w:after="240"/>
        <w:rPr>
          <w:rFonts w:asciiTheme="minorHAnsi" w:hAnsiTheme="minorHAnsi" w:cstheme="minorHAnsi"/>
        </w:rPr>
      </w:pPr>
      <w:r w:rsidRPr="00216E2D">
        <w:rPr>
          <w:rFonts w:asciiTheme="minorHAnsi" w:hAnsiTheme="minorHAnsi" w:cstheme="minorHAnsi"/>
        </w:rPr>
        <w:t>The Contractor shall provide a report of separated staff on a monthly basis, beginning 60 days after execution of the option period</w:t>
      </w:r>
      <w:r w:rsidR="008F01A0" w:rsidRPr="00216E2D">
        <w:rPr>
          <w:rFonts w:asciiTheme="minorHAnsi" w:hAnsiTheme="minorHAnsi" w:cstheme="minorHAnsi"/>
        </w:rPr>
        <w:t>.</w:t>
      </w:r>
    </w:p>
    <w:p w14:paraId="143CC6BE" w14:textId="77777777" w:rsidR="006A090C" w:rsidRDefault="006A090C" w:rsidP="00D47DF6">
      <w:pPr>
        <w:pStyle w:val="Heading2"/>
      </w:pPr>
      <w:bookmarkStart w:id="119" w:name="_Toc427436435"/>
      <w:bookmarkStart w:id="120" w:name="_Toc449109317"/>
      <w:bookmarkStart w:id="121" w:name="_Toc467589145"/>
      <w:bookmarkStart w:id="122" w:name="_Toc473817064"/>
      <w:bookmarkStart w:id="123" w:name="_Toc504659798"/>
      <w:r w:rsidRPr="006A090C">
        <w:t>Sensitive Information Storage</w:t>
      </w:r>
      <w:bookmarkEnd w:id="119"/>
      <w:bookmarkEnd w:id="120"/>
      <w:bookmarkEnd w:id="121"/>
      <w:bookmarkEnd w:id="122"/>
      <w:bookmarkEnd w:id="123"/>
    </w:p>
    <w:p w14:paraId="732769EF" w14:textId="769501B7" w:rsidR="006A090C" w:rsidRDefault="008075DB" w:rsidP="00216E2D">
      <w:pPr>
        <w:spacing w:after="240"/>
      </w:pPr>
      <w:r>
        <w:rPr>
          <w:rFonts w:asciiTheme="minorHAnsi" w:hAnsiTheme="minorHAnsi" w:cstheme="minorHAnsi"/>
        </w:rPr>
        <w:t xml:space="preserve">Sensitive </w:t>
      </w:r>
      <w:r w:rsidR="009C788C">
        <w:rPr>
          <w:rFonts w:asciiTheme="minorHAnsi" w:hAnsiTheme="minorHAnsi" w:cstheme="minorHAnsi"/>
        </w:rPr>
        <w:t>B</w:t>
      </w:r>
      <w:r>
        <w:rPr>
          <w:rFonts w:asciiTheme="minorHAnsi" w:hAnsiTheme="minorHAnsi" w:cstheme="minorHAnsi"/>
        </w:rPr>
        <w:t>ut</w:t>
      </w:r>
      <w:r w:rsidRPr="001970E4">
        <w:rPr>
          <w:rFonts w:asciiTheme="minorHAnsi" w:hAnsiTheme="minorHAnsi" w:cstheme="minorHAnsi"/>
        </w:rPr>
        <w:t xml:space="preserve"> Unclassified (</w:t>
      </w:r>
      <w:r>
        <w:rPr>
          <w:rFonts w:asciiTheme="minorHAnsi" w:hAnsiTheme="minorHAnsi" w:cstheme="minorHAnsi"/>
        </w:rPr>
        <w:t>SBU</w:t>
      </w:r>
      <w:r w:rsidRPr="001970E4">
        <w:rPr>
          <w:rFonts w:asciiTheme="minorHAnsi" w:hAnsiTheme="minorHAnsi" w:cstheme="minorHAnsi"/>
        </w:rPr>
        <w:t xml:space="preserve">) information, data, and/or equipment will only be disclosed to authorized personnel on a </w:t>
      </w:r>
      <w:r w:rsidR="009C788C">
        <w:rPr>
          <w:rFonts w:asciiTheme="minorHAnsi" w:hAnsiTheme="minorHAnsi" w:cstheme="minorHAnsi"/>
        </w:rPr>
        <w:t>n</w:t>
      </w:r>
      <w:r w:rsidRPr="001970E4">
        <w:rPr>
          <w:rFonts w:asciiTheme="minorHAnsi" w:hAnsiTheme="minorHAnsi" w:cstheme="minorHAnsi"/>
        </w:rPr>
        <w:t>eed-</w:t>
      </w:r>
      <w:r w:rsidR="009C788C">
        <w:rPr>
          <w:rFonts w:asciiTheme="minorHAnsi" w:hAnsiTheme="minorHAnsi" w:cstheme="minorHAnsi"/>
        </w:rPr>
        <w:t>t</w:t>
      </w:r>
      <w:r w:rsidRPr="001970E4">
        <w:rPr>
          <w:rFonts w:asciiTheme="minorHAnsi" w:hAnsiTheme="minorHAnsi" w:cstheme="minorHAnsi"/>
        </w:rPr>
        <w:t>o-</w:t>
      </w:r>
      <w:r w:rsidR="009C788C">
        <w:rPr>
          <w:rFonts w:asciiTheme="minorHAnsi" w:hAnsiTheme="minorHAnsi" w:cstheme="minorHAnsi"/>
        </w:rPr>
        <w:t>k</w:t>
      </w:r>
      <w:r w:rsidRPr="001970E4">
        <w:rPr>
          <w:rFonts w:asciiTheme="minorHAnsi" w:hAnsiTheme="minorHAnsi" w:cstheme="minorHAnsi"/>
        </w:rPr>
        <w:t xml:space="preserve">now basis. </w:t>
      </w:r>
      <w:r w:rsidR="006A090C" w:rsidRPr="001970E4">
        <w:rPr>
          <w:rFonts w:asciiTheme="minorHAnsi" w:hAnsiTheme="minorHAnsi" w:cstheme="minorHAnsi"/>
        </w:rPr>
        <w:t xml:space="preserve">The contractor shall ensure that appropriate administrative, technical, and physical safeguards are established to ensure the security and confidentiality of this information, data, and/or equipment is properly protected. When no longer required, this information, data, and/or equipment will be returned to Government control, destroyed, or held until otherwise directed. Destruction of items shall be accomplished by following NIST Special Publication 800-88, </w:t>
      </w:r>
      <w:r w:rsidR="00630428" w:rsidRPr="00E96F41">
        <w:rPr>
          <w:rFonts w:asciiTheme="minorHAnsi" w:hAnsiTheme="minorHAnsi" w:cstheme="minorHAnsi"/>
          <w:i/>
        </w:rPr>
        <w:t>“</w:t>
      </w:r>
      <w:r w:rsidR="006A090C" w:rsidRPr="00E96F41">
        <w:rPr>
          <w:rFonts w:asciiTheme="minorHAnsi" w:hAnsiTheme="minorHAnsi" w:cstheme="minorHAnsi"/>
          <w:i/>
        </w:rPr>
        <w:t>Guidelines for Media Sanitization.</w:t>
      </w:r>
      <w:r w:rsidR="00630428" w:rsidRPr="00E96F41">
        <w:rPr>
          <w:rFonts w:asciiTheme="minorHAnsi" w:hAnsiTheme="minorHAnsi" w:cstheme="minorHAnsi"/>
          <w:i/>
        </w:rPr>
        <w:t>”</w:t>
      </w:r>
      <w:r w:rsidR="00D14F34" w:rsidRPr="001970E4">
        <w:rPr>
          <w:rFonts w:asciiTheme="minorHAnsi" w:hAnsiTheme="minorHAnsi" w:cstheme="minorHAnsi"/>
        </w:rPr>
        <w:t xml:space="preserve"> The </w:t>
      </w:r>
      <w:r w:rsidR="00D14F34" w:rsidRPr="001970E4">
        <w:rPr>
          <w:rFonts w:asciiTheme="minorHAnsi" w:hAnsiTheme="minorHAnsi" w:cstheme="minorHAnsi"/>
        </w:rPr>
        <w:lastRenderedPageBreak/>
        <w:t>destruction, purging or clearing of media specific to the CSP will be recorded and supplied upon request of the Government.</w:t>
      </w:r>
    </w:p>
    <w:p w14:paraId="63476FB8" w14:textId="4695E1A0" w:rsidR="006A090C" w:rsidRPr="006A090C" w:rsidRDefault="006A090C" w:rsidP="00D47DF6">
      <w:pPr>
        <w:pStyle w:val="Heading2"/>
      </w:pPr>
      <w:bookmarkStart w:id="124" w:name="_Toc449109318"/>
      <w:bookmarkStart w:id="125" w:name="_Toc467589146"/>
      <w:bookmarkStart w:id="126" w:name="_Toc473817065"/>
      <w:bookmarkStart w:id="127" w:name="_Toc504659799"/>
      <w:r w:rsidRPr="006A090C">
        <w:t>Protection of Information</w:t>
      </w:r>
      <w:bookmarkEnd w:id="124"/>
      <w:bookmarkEnd w:id="125"/>
      <w:bookmarkEnd w:id="126"/>
      <w:bookmarkEnd w:id="127"/>
      <w:r w:rsidRPr="006A090C">
        <w:t xml:space="preserve"> </w:t>
      </w:r>
    </w:p>
    <w:p w14:paraId="1D4EC17D" w14:textId="4B0854F7" w:rsidR="00D14F34" w:rsidRPr="00732F61" w:rsidRDefault="006A090C" w:rsidP="004E3200">
      <w:pPr>
        <w:autoSpaceDE w:val="0"/>
        <w:autoSpaceDN w:val="0"/>
        <w:adjustRightInd w:val="0"/>
        <w:spacing w:after="240"/>
        <w:rPr>
          <w:rFonts w:asciiTheme="minorHAnsi" w:hAnsiTheme="minorHAnsi"/>
          <w:bCs/>
        </w:rPr>
      </w:pPr>
      <w:r w:rsidRPr="001970E4">
        <w:rPr>
          <w:rFonts w:asciiTheme="minorHAnsi" w:hAnsiTheme="minorHAnsi"/>
        </w:rPr>
        <w:t xml:space="preserve">The contractor shall be responsible for properly protecting all information used, gathered, or developed as a result of work under this contract. The contractor shall also protect all Government data, equipment, etc. by treating the information </w:t>
      </w:r>
      <w:r w:rsidR="00D14F34" w:rsidRPr="001970E4">
        <w:rPr>
          <w:rFonts w:asciiTheme="minorHAnsi" w:hAnsiTheme="minorHAnsi"/>
          <w:bCs/>
        </w:rPr>
        <w:t>in accordance with its FISMA system categorization.</w:t>
      </w:r>
    </w:p>
    <w:p w14:paraId="00EEC111" w14:textId="6B2DA375" w:rsidR="00EE37E6" w:rsidRPr="001970E4" w:rsidRDefault="006A090C" w:rsidP="004E3200">
      <w:pPr>
        <w:autoSpaceDE w:val="0"/>
        <w:autoSpaceDN w:val="0"/>
        <w:adjustRightInd w:val="0"/>
        <w:spacing w:after="240"/>
        <w:rPr>
          <w:rFonts w:asciiTheme="minorHAnsi" w:hAnsiTheme="minorHAnsi"/>
        </w:rPr>
      </w:pPr>
      <w:r w:rsidRPr="001970E4">
        <w:rPr>
          <w:rFonts w:asciiTheme="minorHAnsi" w:hAnsiTheme="minorHAnsi"/>
        </w:rPr>
        <w:t xml:space="preserve">All information about the systems gathered or created under this contract should be considered as </w:t>
      </w:r>
      <w:r w:rsidR="00493E6C">
        <w:rPr>
          <w:rFonts w:asciiTheme="minorHAnsi" w:hAnsiTheme="minorHAnsi"/>
        </w:rPr>
        <w:t>SBU i</w:t>
      </w:r>
      <w:r w:rsidR="006C0A78" w:rsidRPr="001970E4">
        <w:rPr>
          <w:rFonts w:asciiTheme="minorHAnsi" w:hAnsiTheme="minorHAnsi"/>
        </w:rPr>
        <w:t>nformation</w:t>
      </w:r>
      <w:r w:rsidRPr="001970E4">
        <w:rPr>
          <w:rFonts w:asciiTheme="minorHAnsi" w:hAnsiTheme="minorHAnsi"/>
        </w:rPr>
        <w:t>. If contractor personnel must remove any information from the primary work area</w:t>
      </w:r>
      <w:r w:rsidR="00D14F34" w:rsidRPr="001970E4">
        <w:rPr>
          <w:rFonts w:asciiTheme="minorHAnsi" w:hAnsiTheme="minorHAnsi"/>
        </w:rPr>
        <w:t xml:space="preserve"> </w:t>
      </w:r>
      <w:r w:rsidR="00D14F34" w:rsidRPr="001970E4">
        <w:rPr>
          <w:rFonts w:asciiTheme="minorHAnsi" w:hAnsiTheme="minorHAnsi"/>
          <w:bCs/>
        </w:rPr>
        <w:t>that is included in the ATO boundary,</w:t>
      </w:r>
      <w:r w:rsidRPr="001970E4">
        <w:rPr>
          <w:rFonts w:asciiTheme="minorHAnsi" w:hAnsiTheme="minorHAnsi"/>
        </w:rPr>
        <w:t xml:space="preserve"> they should protect it to the same </w:t>
      </w:r>
      <w:r w:rsidR="004E3200">
        <w:rPr>
          <w:rFonts w:asciiTheme="minorHAnsi" w:hAnsiTheme="minorHAnsi"/>
        </w:rPr>
        <w:t xml:space="preserve">FedRAMP requirements. </w:t>
      </w:r>
      <w:r w:rsidRPr="001970E4">
        <w:rPr>
          <w:rFonts w:asciiTheme="minorHAnsi" w:hAnsiTheme="minorHAnsi"/>
        </w:rPr>
        <w:t>The use of any information that is subject to the Privacy Act will be utilized in full accordance with all rules of conduct as applica</w:t>
      </w:r>
      <w:r w:rsidR="002A2585">
        <w:rPr>
          <w:rFonts w:asciiTheme="minorHAnsi" w:hAnsiTheme="minorHAnsi"/>
        </w:rPr>
        <w:t>ble to Privacy Act Information.</w:t>
      </w:r>
    </w:p>
    <w:p w14:paraId="7CBC94F0" w14:textId="62715130" w:rsidR="00EE37E6" w:rsidRPr="00EE37E6" w:rsidRDefault="00EE37E6" w:rsidP="000E7947">
      <w:pPr>
        <w:pStyle w:val="Heading3"/>
        <w:rPr>
          <w:rFonts w:hAnsi="Calibri Bold" w:cs="Times New Roman"/>
        </w:rPr>
      </w:pPr>
      <w:bookmarkStart w:id="128" w:name="_Toc473817066"/>
      <w:bookmarkStart w:id="129" w:name="_Toc504659800"/>
      <w:r w:rsidRPr="00EE37E6">
        <w:t>Unrestricted Rights to Data</w:t>
      </w:r>
      <w:bookmarkEnd w:id="128"/>
      <w:bookmarkEnd w:id="129"/>
    </w:p>
    <w:p w14:paraId="614AF180" w14:textId="5B7ED245" w:rsidR="006A090C" w:rsidRPr="001970E4" w:rsidRDefault="006A090C" w:rsidP="004E3200">
      <w:pPr>
        <w:spacing w:after="240"/>
        <w:rPr>
          <w:rFonts w:asciiTheme="minorHAnsi" w:hAnsiTheme="minorHAnsi"/>
        </w:rPr>
      </w:pPr>
      <w:r w:rsidRPr="001970E4">
        <w:rPr>
          <w:rFonts w:asciiTheme="minorHAnsi" w:hAnsiTheme="minorHAnsi"/>
        </w:rPr>
        <w:t>The government will retain unrestricted rights to government data. The ordering activity retains ownership of any user created/loaded data and applications hosted on vendor’s infrastructure, as well as maintains the right to request fu</w:t>
      </w:r>
      <w:r w:rsidR="002A2585">
        <w:rPr>
          <w:rFonts w:asciiTheme="minorHAnsi" w:hAnsiTheme="minorHAnsi"/>
        </w:rPr>
        <w:t>ll copies of these at any time.</w:t>
      </w:r>
    </w:p>
    <w:p w14:paraId="35FCEEA6" w14:textId="523FBD9A" w:rsidR="00BD30D4" w:rsidRPr="00EE37E6" w:rsidRDefault="00BD30D4" w:rsidP="000E7947">
      <w:pPr>
        <w:pStyle w:val="Heading3"/>
        <w:rPr>
          <w:rFonts w:hAnsi="Calibri Bold" w:cs="Times New Roman"/>
        </w:rPr>
      </w:pPr>
      <w:bookmarkStart w:id="130" w:name="_Toc473817067"/>
      <w:bookmarkStart w:id="131" w:name="_Toc504659801"/>
      <w:r>
        <w:t>Personally Identifiable Information</w:t>
      </w:r>
      <w:bookmarkEnd w:id="130"/>
      <w:bookmarkEnd w:id="131"/>
    </w:p>
    <w:p w14:paraId="09BDEE2A" w14:textId="5B965EBA" w:rsidR="00BD30D4" w:rsidRPr="001970E4" w:rsidRDefault="00787ABE" w:rsidP="004E3200">
      <w:pPr>
        <w:pStyle w:val="BodyText"/>
        <w:spacing w:after="240"/>
        <w:ind w:right="281"/>
      </w:pPr>
      <w:hyperlink r:id="rId122">
        <w:r w:rsidR="00352254" w:rsidRPr="00B04DD7">
          <w:rPr>
            <w:rFonts w:eastAsia="Arial" w:cs="Arial"/>
            <w:color w:val="0000D4"/>
            <w:u w:val="single"/>
          </w:rPr>
          <w:t>Personally identifiable information (PII)</w:t>
        </w:r>
      </w:hyperlink>
      <w:r w:rsidR="00352254" w:rsidRPr="00B04DD7">
        <w:rPr>
          <w:rFonts w:eastAsia="Arial" w:cs="Arial"/>
          <w:color w:val="0000D4"/>
          <w:u w:val="single"/>
        </w:rPr>
        <w:t xml:space="preserve"> </w:t>
      </w:r>
      <w:r w:rsidR="00BD30D4" w:rsidRPr="001970E4">
        <w:rPr>
          <w:b/>
          <w:spacing w:val="-1"/>
          <w:highlight w:val="yellow"/>
        </w:rPr>
        <w:t xml:space="preserve">&lt;SELECT: </w:t>
      </w:r>
      <w:r w:rsidR="00BD30D4" w:rsidRPr="001970E4">
        <w:rPr>
          <w:b/>
          <w:highlight w:val="yellow"/>
        </w:rPr>
        <w:t>is or is not&gt;</w:t>
      </w:r>
      <w:r w:rsidR="00BD30D4" w:rsidRPr="001970E4">
        <w:rPr>
          <w:b/>
        </w:rPr>
        <w:t xml:space="preserve"> </w:t>
      </w:r>
      <w:r w:rsidR="00BD30D4" w:rsidRPr="001970E4">
        <w:t>in</w:t>
      </w:r>
      <w:r w:rsidR="00BD30D4" w:rsidRPr="001970E4">
        <w:rPr>
          <w:spacing w:val="-2"/>
        </w:rPr>
        <w:t xml:space="preserve"> </w:t>
      </w:r>
      <w:r w:rsidR="00BD30D4" w:rsidRPr="001970E4">
        <w:t>the</w:t>
      </w:r>
      <w:r w:rsidR="00BD30D4" w:rsidRPr="001970E4">
        <w:rPr>
          <w:spacing w:val="-1"/>
        </w:rPr>
        <w:t xml:space="preserve"> </w:t>
      </w:r>
      <w:r w:rsidR="00BD30D4" w:rsidRPr="001970E4">
        <w:t>scope of</w:t>
      </w:r>
      <w:r w:rsidR="00BD30D4" w:rsidRPr="001970E4">
        <w:rPr>
          <w:spacing w:val="-1"/>
        </w:rPr>
        <w:t xml:space="preserve"> acquisition</w:t>
      </w:r>
      <w:r w:rsidR="00BD30D4" w:rsidRPr="001970E4">
        <w:t xml:space="preserve"> </w:t>
      </w:r>
      <w:r w:rsidR="00BD30D4" w:rsidRPr="001970E4">
        <w:rPr>
          <w:spacing w:val="-1"/>
        </w:rPr>
        <w:t>and</w:t>
      </w:r>
      <w:r w:rsidR="00BD30D4" w:rsidRPr="001970E4">
        <w:t xml:space="preserve"> </w:t>
      </w:r>
      <w:r w:rsidR="00352254">
        <w:t>PII</w:t>
      </w:r>
      <w:r w:rsidR="00BD30D4" w:rsidRPr="001970E4">
        <w:t xml:space="preserve"> </w:t>
      </w:r>
      <w:r w:rsidR="00BD30D4" w:rsidRPr="001970E4">
        <w:rPr>
          <w:b/>
          <w:spacing w:val="-1"/>
          <w:highlight w:val="yellow"/>
        </w:rPr>
        <w:t xml:space="preserve">&lt;SELECT: </w:t>
      </w:r>
      <w:r w:rsidR="00BD30D4" w:rsidRPr="001970E4">
        <w:rPr>
          <w:b/>
          <w:highlight w:val="yellow"/>
        </w:rPr>
        <w:t>is or is not&gt;</w:t>
      </w:r>
      <w:r w:rsidR="00BD30D4" w:rsidRPr="001970E4">
        <w:rPr>
          <w:b/>
        </w:rPr>
        <w:t xml:space="preserve"> </w:t>
      </w:r>
      <w:r w:rsidR="00BD30D4" w:rsidRPr="001970E4">
        <w:t xml:space="preserve">expected to </w:t>
      </w:r>
      <w:r w:rsidR="00BD30D4" w:rsidRPr="001970E4">
        <w:rPr>
          <w:spacing w:val="-1"/>
        </w:rPr>
        <w:t>be</w:t>
      </w:r>
      <w:r w:rsidR="00BD30D4" w:rsidRPr="001970E4">
        <w:t xml:space="preserve"> </w:t>
      </w:r>
      <w:r w:rsidR="00BD30D4" w:rsidRPr="001970E4">
        <w:rPr>
          <w:spacing w:val="-1"/>
        </w:rPr>
        <w:t>stored</w:t>
      </w:r>
      <w:r w:rsidR="00BD30D4" w:rsidRPr="001970E4">
        <w:t xml:space="preserve"> in</w:t>
      </w:r>
      <w:r w:rsidR="00BD30D4" w:rsidRPr="001970E4">
        <w:rPr>
          <w:spacing w:val="-2"/>
        </w:rPr>
        <w:t xml:space="preserve"> </w:t>
      </w:r>
      <w:r w:rsidR="00BD30D4" w:rsidRPr="001970E4">
        <w:t>the</w:t>
      </w:r>
      <w:r w:rsidR="00D47DF6">
        <w:t xml:space="preserve"> </w:t>
      </w:r>
      <w:r w:rsidR="00BD30D4" w:rsidRPr="001970E4">
        <w:rPr>
          <w:spacing w:val="-1"/>
        </w:rPr>
        <w:t>vendor's</w:t>
      </w:r>
      <w:r w:rsidR="00BD30D4" w:rsidRPr="001970E4">
        <w:t xml:space="preserve"> </w:t>
      </w:r>
      <w:r w:rsidR="00BD30D4" w:rsidRPr="001970E4">
        <w:rPr>
          <w:spacing w:val="-1"/>
        </w:rPr>
        <w:t xml:space="preserve">cloud </w:t>
      </w:r>
      <w:r w:rsidR="00BD30D4" w:rsidRPr="001970E4">
        <w:t>solution.</w:t>
      </w:r>
      <w:r w:rsidR="00BD30D4" w:rsidRPr="001970E4">
        <w:rPr>
          <w:spacing w:val="-2"/>
        </w:rPr>
        <w:t xml:space="preserve"> </w:t>
      </w:r>
      <w:r w:rsidR="00264168" w:rsidRPr="00206C2E">
        <w:t xml:space="preserve">The collection, maintenance or dissemination of any PII that is subject to the Privacy Act </w:t>
      </w:r>
      <w:r w:rsidR="00264168" w:rsidRPr="00816517">
        <w:t xml:space="preserve">and/or the E-Government Act </w:t>
      </w:r>
      <w:r w:rsidR="00264168" w:rsidRPr="00206C2E">
        <w:t>will be handled in full accordance with all GSA rules of conduct and in accordance with G</w:t>
      </w:r>
      <w:r w:rsidR="00264168">
        <w:t>SA Privacy Program requirements</w:t>
      </w:r>
      <w:r w:rsidR="00BD30D4" w:rsidRPr="001970E4">
        <w:rPr>
          <w:spacing w:val="-1"/>
        </w:rPr>
        <w:t>.</w:t>
      </w:r>
    </w:p>
    <w:p w14:paraId="5666861E" w14:textId="1904D708" w:rsidR="00BD30D4" w:rsidRDefault="00352254" w:rsidP="003F5AF1">
      <w:pPr>
        <w:pStyle w:val="BodyText"/>
        <w:ind w:right="461"/>
        <w:rPr>
          <w:spacing w:val="-1"/>
        </w:rPr>
      </w:pPr>
      <w:r w:rsidRPr="00352254">
        <w:rPr>
          <w:spacing w:val="-1"/>
        </w:rPr>
        <w:t xml:space="preserve">PII </w:t>
      </w:r>
      <w:r w:rsidR="00BD30D4" w:rsidRPr="001970E4">
        <w:t xml:space="preserve">(should </w:t>
      </w:r>
      <w:r w:rsidR="00BD30D4" w:rsidRPr="001970E4">
        <w:rPr>
          <w:spacing w:val="-1"/>
        </w:rPr>
        <w:t>it</w:t>
      </w:r>
      <w:r w:rsidR="00BD30D4" w:rsidRPr="001970E4">
        <w:t xml:space="preserve"> </w:t>
      </w:r>
      <w:r w:rsidR="00BD30D4" w:rsidRPr="001970E4">
        <w:rPr>
          <w:spacing w:val="-1"/>
        </w:rPr>
        <w:t>come</w:t>
      </w:r>
      <w:r w:rsidR="00BD30D4" w:rsidRPr="001970E4">
        <w:t xml:space="preserve"> into </w:t>
      </w:r>
      <w:r w:rsidR="00BD30D4" w:rsidRPr="001970E4">
        <w:rPr>
          <w:spacing w:val="-1"/>
        </w:rPr>
        <w:t>scope)</w:t>
      </w:r>
      <w:r w:rsidR="00BD30D4" w:rsidRPr="001970E4">
        <w:t xml:space="preserve"> </w:t>
      </w:r>
      <w:r w:rsidR="00BD30D4" w:rsidRPr="001970E4">
        <w:rPr>
          <w:spacing w:val="-1"/>
        </w:rPr>
        <w:t>will</w:t>
      </w:r>
      <w:r w:rsidR="00BD30D4" w:rsidRPr="001970E4">
        <w:t xml:space="preserve"> </w:t>
      </w:r>
      <w:r w:rsidR="00BD30D4" w:rsidRPr="001970E4">
        <w:rPr>
          <w:spacing w:val="-1"/>
        </w:rPr>
        <w:t xml:space="preserve">require </w:t>
      </w:r>
      <w:r w:rsidR="00BD30D4" w:rsidRPr="001970E4">
        <w:t>that</w:t>
      </w:r>
      <w:r w:rsidR="00BD30D4" w:rsidRPr="001970E4">
        <w:rPr>
          <w:spacing w:val="-1"/>
        </w:rPr>
        <w:t xml:space="preserve"> </w:t>
      </w:r>
      <w:r w:rsidR="00BD30D4" w:rsidRPr="001970E4">
        <w:t>the</w:t>
      </w:r>
      <w:r w:rsidR="00BD30D4" w:rsidRPr="001970E4">
        <w:rPr>
          <w:spacing w:val="-1"/>
        </w:rPr>
        <w:t xml:space="preserve"> vendor’s cloud </w:t>
      </w:r>
      <w:r w:rsidR="00BD30D4" w:rsidRPr="001970E4">
        <w:t xml:space="preserve">solution </w:t>
      </w:r>
      <w:r w:rsidR="00BD30D4" w:rsidRPr="001970E4">
        <w:rPr>
          <w:spacing w:val="-1"/>
        </w:rPr>
        <w:t>be</w:t>
      </w:r>
      <w:r w:rsidR="00BD30D4" w:rsidRPr="001970E4">
        <w:t xml:space="preserve"> </w:t>
      </w:r>
      <w:r w:rsidR="00BD30D4" w:rsidRPr="001970E4">
        <w:rPr>
          <w:spacing w:val="-1"/>
        </w:rPr>
        <w:t>FedRAMP</w:t>
      </w:r>
      <w:r w:rsidR="0020582E">
        <w:rPr>
          <w:spacing w:val="-1"/>
        </w:rPr>
        <w:t xml:space="preserve"> </w:t>
      </w:r>
      <w:r w:rsidR="00BD30D4" w:rsidRPr="001970E4">
        <w:rPr>
          <w:spacing w:val="-1"/>
        </w:rPr>
        <w:t>authorized</w:t>
      </w:r>
      <w:r w:rsidR="00BD30D4" w:rsidRPr="001970E4">
        <w:t xml:space="preserve"> </w:t>
      </w:r>
      <w:r w:rsidR="003F5AF1">
        <w:t xml:space="preserve">at least </w:t>
      </w:r>
      <w:r w:rsidR="00BD30D4" w:rsidRPr="001970E4">
        <w:rPr>
          <w:spacing w:val="-1"/>
        </w:rPr>
        <w:t>at</w:t>
      </w:r>
      <w:r w:rsidR="00BD30D4" w:rsidRPr="001970E4">
        <w:t xml:space="preserve"> the </w:t>
      </w:r>
      <w:r w:rsidR="00BD30D4" w:rsidRPr="001970E4">
        <w:rPr>
          <w:spacing w:val="-1"/>
        </w:rPr>
        <w:t>FIPS</w:t>
      </w:r>
      <w:r w:rsidR="00BD30D4" w:rsidRPr="001970E4">
        <w:rPr>
          <w:spacing w:val="-2"/>
        </w:rPr>
        <w:t xml:space="preserve"> </w:t>
      </w:r>
      <w:r w:rsidR="00C72080">
        <w:rPr>
          <w:spacing w:val="-2"/>
        </w:rPr>
        <w:t xml:space="preserve">PUB </w:t>
      </w:r>
      <w:r w:rsidR="00BD30D4" w:rsidRPr="001970E4">
        <w:t>199</w:t>
      </w:r>
      <w:r w:rsidR="00BD30D4" w:rsidRPr="001970E4">
        <w:rPr>
          <w:spacing w:val="1"/>
        </w:rPr>
        <w:t xml:space="preserve"> </w:t>
      </w:r>
      <w:r w:rsidR="003F5AF1">
        <w:rPr>
          <w:spacing w:val="-1"/>
        </w:rPr>
        <w:t>M</w:t>
      </w:r>
      <w:r w:rsidR="00BD30D4" w:rsidRPr="001970E4">
        <w:rPr>
          <w:spacing w:val="-1"/>
        </w:rPr>
        <w:t>oderate</w:t>
      </w:r>
      <w:r w:rsidR="00BD30D4" w:rsidRPr="001970E4">
        <w:t xml:space="preserve"> </w:t>
      </w:r>
      <w:r w:rsidR="00BD30D4" w:rsidRPr="001970E4">
        <w:rPr>
          <w:spacing w:val="-1"/>
        </w:rPr>
        <w:t>level.</w:t>
      </w:r>
    </w:p>
    <w:p w14:paraId="2A1F599A" w14:textId="6F0D13B4" w:rsidR="00BD30D4" w:rsidRPr="00BD30D4" w:rsidRDefault="00BD30D4" w:rsidP="000E7947">
      <w:pPr>
        <w:pStyle w:val="Heading3"/>
      </w:pPr>
      <w:bookmarkStart w:id="132" w:name="_Toc473817068"/>
      <w:bookmarkStart w:id="133" w:name="_Toc504659802"/>
      <w:r>
        <w:t>Data Availability</w:t>
      </w:r>
      <w:bookmarkEnd w:id="132"/>
      <w:bookmarkEnd w:id="133"/>
    </w:p>
    <w:p w14:paraId="62C10AE8" w14:textId="0D413AF3" w:rsidR="006A090C" w:rsidRPr="00732F61" w:rsidRDefault="006A090C" w:rsidP="004E3200">
      <w:pPr>
        <w:spacing w:after="240"/>
        <w:rPr>
          <w:rFonts w:asciiTheme="minorHAnsi" w:hAnsiTheme="minorHAnsi"/>
        </w:rPr>
      </w:pPr>
      <w:r w:rsidRPr="00732F61">
        <w:rPr>
          <w:rFonts w:asciiTheme="minorHAnsi" w:hAnsiTheme="minorHAnsi"/>
        </w:rPr>
        <w:t xml:space="preserve">The data must be available to the Government upon request within </w:t>
      </w:r>
      <w:r w:rsidR="00BD30D4" w:rsidRPr="00732F61">
        <w:rPr>
          <w:rFonts w:asciiTheme="minorHAnsi" w:hAnsiTheme="minorHAnsi"/>
        </w:rPr>
        <w:t xml:space="preserve">one </w:t>
      </w:r>
      <w:r w:rsidRPr="00732F61">
        <w:rPr>
          <w:rFonts w:asciiTheme="minorHAnsi" w:hAnsiTheme="minorHAnsi"/>
        </w:rPr>
        <w:t xml:space="preserve">business day or within the timeframe </w:t>
      </w:r>
      <w:r w:rsidR="00D14F34" w:rsidRPr="00732F61">
        <w:rPr>
          <w:rFonts w:asciiTheme="minorHAnsi" w:hAnsiTheme="minorHAnsi"/>
        </w:rPr>
        <w:t>negotiated with the Contractor</w:t>
      </w:r>
      <w:r w:rsidRPr="00732F61">
        <w:rPr>
          <w:rFonts w:asciiTheme="minorHAnsi" w:hAnsiTheme="minorHAnsi"/>
        </w:rPr>
        <w:t>, and shall not be used for any other purpose other than that specified herein. The contractor shall provide requested data at no add</w:t>
      </w:r>
      <w:r w:rsidR="002A2585">
        <w:rPr>
          <w:rFonts w:asciiTheme="minorHAnsi" w:hAnsiTheme="minorHAnsi"/>
        </w:rPr>
        <w:t>itional cost to the government.</w:t>
      </w:r>
    </w:p>
    <w:p w14:paraId="3E73356B" w14:textId="0BA649C1" w:rsidR="00BD30D4" w:rsidRPr="00BD30D4" w:rsidRDefault="00BD30D4" w:rsidP="000E7947">
      <w:pPr>
        <w:pStyle w:val="Heading3"/>
      </w:pPr>
      <w:bookmarkStart w:id="134" w:name="_Toc473817069"/>
      <w:bookmarkStart w:id="135" w:name="_Toc504659803"/>
      <w:r>
        <w:t>Data Release</w:t>
      </w:r>
      <w:bookmarkEnd w:id="134"/>
      <w:bookmarkEnd w:id="135"/>
    </w:p>
    <w:p w14:paraId="691A8FDB" w14:textId="1EC4E80D" w:rsidR="00BD30D4" w:rsidRPr="00C61E1C" w:rsidRDefault="00BD30D4" w:rsidP="004E3200">
      <w:pPr>
        <w:pStyle w:val="BodyText"/>
        <w:spacing w:after="240"/>
        <w:ind w:right="216"/>
      </w:pPr>
      <w:r w:rsidRPr="00C61E1C">
        <w:rPr>
          <w:spacing w:val="-1"/>
        </w:rPr>
        <w:t>Any</w:t>
      </w:r>
      <w:r w:rsidRPr="00C61E1C">
        <w:t xml:space="preserve"> </w:t>
      </w:r>
      <w:r w:rsidRPr="00C61E1C">
        <w:rPr>
          <w:spacing w:val="-1"/>
        </w:rPr>
        <w:t>information</w:t>
      </w:r>
      <w:r w:rsidRPr="00C61E1C">
        <w:t xml:space="preserve"> </w:t>
      </w:r>
      <w:r w:rsidRPr="00C61E1C">
        <w:rPr>
          <w:spacing w:val="-1"/>
        </w:rPr>
        <w:t>made</w:t>
      </w:r>
      <w:r w:rsidRPr="00C61E1C">
        <w:t xml:space="preserve"> </w:t>
      </w:r>
      <w:r w:rsidRPr="00C61E1C">
        <w:rPr>
          <w:spacing w:val="-1"/>
        </w:rPr>
        <w:t>available</w:t>
      </w:r>
      <w:r w:rsidRPr="00C61E1C">
        <w:t xml:space="preserve"> to</w:t>
      </w:r>
      <w:r w:rsidRPr="00C61E1C">
        <w:rPr>
          <w:spacing w:val="-2"/>
        </w:rPr>
        <w:t xml:space="preserve"> </w:t>
      </w:r>
      <w:r w:rsidRPr="00C61E1C">
        <w:rPr>
          <w:spacing w:val="-1"/>
        </w:rPr>
        <w:t>the</w:t>
      </w:r>
      <w:r w:rsidRPr="00C61E1C">
        <w:t xml:space="preserve"> </w:t>
      </w:r>
      <w:r w:rsidRPr="00C61E1C">
        <w:rPr>
          <w:spacing w:val="-1"/>
        </w:rPr>
        <w:t>Contractor</w:t>
      </w:r>
      <w:r w:rsidRPr="00C61E1C">
        <w:t xml:space="preserve"> by the </w:t>
      </w:r>
      <w:r w:rsidRPr="00C61E1C">
        <w:rPr>
          <w:spacing w:val="-1"/>
        </w:rPr>
        <w:t>Government</w:t>
      </w:r>
      <w:r w:rsidRPr="00C61E1C">
        <w:t xml:space="preserve"> shall be </w:t>
      </w:r>
      <w:r w:rsidRPr="00C61E1C">
        <w:rPr>
          <w:spacing w:val="-1"/>
        </w:rPr>
        <w:t>used</w:t>
      </w:r>
      <w:r w:rsidRPr="00C61E1C">
        <w:t xml:space="preserve"> </w:t>
      </w:r>
      <w:r w:rsidRPr="00C61E1C">
        <w:rPr>
          <w:spacing w:val="-1"/>
        </w:rPr>
        <w:t>only</w:t>
      </w:r>
      <w:r w:rsidRPr="00C61E1C">
        <w:t xml:space="preserve"> </w:t>
      </w:r>
      <w:r w:rsidRPr="00C61E1C">
        <w:rPr>
          <w:spacing w:val="-1"/>
        </w:rPr>
        <w:t>for</w:t>
      </w:r>
      <w:r w:rsidRPr="00C61E1C">
        <w:t xml:space="preserve"> the</w:t>
      </w:r>
      <w:r w:rsidR="004E3200">
        <w:t xml:space="preserve"> </w:t>
      </w:r>
      <w:r w:rsidRPr="00C61E1C">
        <w:t>purpose of</w:t>
      </w:r>
      <w:r w:rsidRPr="00C61E1C">
        <w:rPr>
          <w:spacing w:val="-1"/>
        </w:rPr>
        <w:t xml:space="preserve"> </w:t>
      </w:r>
      <w:r w:rsidRPr="00C61E1C">
        <w:t xml:space="preserve">carrying </w:t>
      </w:r>
      <w:r w:rsidRPr="00C61E1C">
        <w:rPr>
          <w:spacing w:val="-1"/>
        </w:rPr>
        <w:t>out</w:t>
      </w:r>
      <w:r w:rsidRPr="00C61E1C">
        <w:t xml:space="preserve"> </w:t>
      </w:r>
      <w:r w:rsidRPr="00C61E1C">
        <w:rPr>
          <w:spacing w:val="-1"/>
        </w:rPr>
        <w:t>the</w:t>
      </w:r>
      <w:r w:rsidRPr="00C61E1C">
        <w:t xml:space="preserve"> </w:t>
      </w:r>
      <w:r w:rsidRPr="00C61E1C">
        <w:rPr>
          <w:spacing w:val="-1"/>
        </w:rPr>
        <w:t>provisions</w:t>
      </w:r>
      <w:r w:rsidRPr="00C61E1C">
        <w:t xml:space="preserve"> of</w:t>
      </w:r>
      <w:r w:rsidRPr="00C61E1C">
        <w:rPr>
          <w:spacing w:val="-1"/>
        </w:rPr>
        <w:t xml:space="preserve"> </w:t>
      </w:r>
      <w:r w:rsidRPr="00C61E1C">
        <w:t xml:space="preserve">this </w:t>
      </w:r>
      <w:r w:rsidRPr="00C61E1C">
        <w:rPr>
          <w:spacing w:val="-1"/>
        </w:rPr>
        <w:t>contract</w:t>
      </w:r>
      <w:r w:rsidRPr="00C61E1C">
        <w:t xml:space="preserve"> and </w:t>
      </w:r>
      <w:r w:rsidRPr="00C61E1C">
        <w:rPr>
          <w:spacing w:val="-1"/>
        </w:rPr>
        <w:t>shall</w:t>
      </w:r>
      <w:r w:rsidRPr="00C61E1C">
        <w:t xml:space="preserve"> not </w:t>
      </w:r>
      <w:r w:rsidRPr="00C61E1C">
        <w:rPr>
          <w:spacing w:val="-1"/>
        </w:rPr>
        <w:t>be</w:t>
      </w:r>
      <w:r w:rsidRPr="00C61E1C">
        <w:t xml:space="preserve"> </w:t>
      </w:r>
      <w:r w:rsidRPr="00C61E1C">
        <w:rPr>
          <w:spacing w:val="-1"/>
        </w:rPr>
        <w:t>divulged</w:t>
      </w:r>
      <w:r w:rsidRPr="00C61E1C">
        <w:t xml:space="preserve"> or </w:t>
      </w:r>
      <w:r w:rsidRPr="00C61E1C">
        <w:rPr>
          <w:spacing w:val="-1"/>
        </w:rPr>
        <w:t>made</w:t>
      </w:r>
      <w:r w:rsidRPr="00C61E1C">
        <w:t xml:space="preserve"> </w:t>
      </w:r>
      <w:r w:rsidRPr="00C61E1C">
        <w:rPr>
          <w:spacing w:val="-1"/>
        </w:rPr>
        <w:t>known</w:t>
      </w:r>
      <w:r w:rsidRPr="00C61E1C">
        <w:rPr>
          <w:spacing w:val="63"/>
        </w:rPr>
        <w:t xml:space="preserve"> </w:t>
      </w:r>
      <w:r w:rsidRPr="00C61E1C">
        <w:t xml:space="preserve">in any </w:t>
      </w:r>
      <w:r w:rsidRPr="00C61E1C">
        <w:rPr>
          <w:spacing w:val="-1"/>
        </w:rPr>
        <w:t>manner</w:t>
      </w:r>
      <w:r w:rsidRPr="00C61E1C">
        <w:t xml:space="preserve"> to any </w:t>
      </w:r>
      <w:r w:rsidRPr="00C61E1C">
        <w:rPr>
          <w:spacing w:val="-1"/>
        </w:rPr>
        <w:t>persons</w:t>
      </w:r>
      <w:r w:rsidRPr="00C61E1C">
        <w:t xml:space="preserve"> except</w:t>
      </w:r>
      <w:r w:rsidRPr="00C61E1C">
        <w:rPr>
          <w:spacing w:val="-1"/>
        </w:rPr>
        <w:t xml:space="preserve"> </w:t>
      </w:r>
      <w:r w:rsidRPr="00C61E1C">
        <w:t xml:space="preserve">as </w:t>
      </w:r>
      <w:r w:rsidRPr="00C61E1C">
        <w:rPr>
          <w:spacing w:val="-1"/>
        </w:rPr>
        <w:t>may</w:t>
      </w:r>
      <w:r w:rsidRPr="00C61E1C">
        <w:t xml:space="preserve"> be necessary in</w:t>
      </w:r>
      <w:r w:rsidRPr="00C61E1C">
        <w:rPr>
          <w:spacing w:val="-2"/>
        </w:rPr>
        <w:t xml:space="preserve"> </w:t>
      </w:r>
      <w:r w:rsidRPr="00C61E1C">
        <w:rPr>
          <w:spacing w:val="-1"/>
        </w:rPr>
        <w:t>the</w:t>
      </w:r>
      <w:r w:rsidRPr="00C61E1C">
        <w:t xml:space="preserve"> </w:t>
      </w:r>
      <w:r w:rsidRPr="00C61E1C">
        <w:rPr>
          <w:spacing w:val="-1"/>
        </w:rPr>
        <w:t>performance</w:t>
      </w:r>
      <w:r w:rsidRPr="00C61E1C">
        <w:t xml:space="preserve"> of</w:t>
      </w:r>
      <w:r w:rsidRPr="00C61E1C">
        <w:rPr>
          <w:spacing w:val="-1"/>
        </w:rPr>
        <w:t xml:space="preserve"> </w:t>
      </w:r>
      <w:r w:rsidRPr="00C61E1C">
        <w:t xml:space="preserve">the </w:t>
      </w:r>
      <w:r w:rsidRPr="00C61E1C">
        <w:rPr>
          <w:spacing w:val="-1"/>
        </w:rPr>
        <w:t>contract.</w:t>
      </w:r>
      <w:r w:rsidRPr="00C61E1C">
        <w:t xml:space="preserve"> In</w:t>
      </w:r>
      <w:r w:rsidR="004E3200">
        <w:t xml:space="preserve"> </w:t>
      </w:r>
      <w:r w:rsidRPr="00C61E1C">
        <w:rPr>
          <w:spacing w:val="-1"/>
        </w:rPr>
        <w:t>performance</w:t>
      </w:r>
      <w:r w:rsidRPr="00C61E1C">
        <w:t xml:space="preserve"> of</w:t>
      </w:r>
      <w:r w:rsidRPr="00C61E1C">
        <w:rPr>
          <w:spacing w:val="-1"/>
        </w:rPr>
        <w:t xml:space="preserve"> </w:t>
      </w:r>
      <w:r w:rsidRPr="00C61E1C">
        <w:t xml:space="preserve">this </w:t>
      </w:r>
      <w:r w:rsidRPr="00C61E1C">
        <w:rPr>
          <w:spacing w:val="-1"/>
        </w:rPr>
        <w:t>contract,</w:t>
      </w:r>
      <w:r w:rsidRPr="00C61E1C">
        <w:t xml:space="preserve"> </w:t>
      </w:r>
      <w:r w:rsidRPr="00C61E1C">
        <w:rPr>
          <w:spacing w:val="-1"/>
        </w:rPr>
        <w:t>the</w:t>
      </w:r>
      <w:r w:rsidRPr="00C61E1C">
        <w:t xml:space="preserve"> </w:t>
      </w:r>
      <w:r w:rsidRPr="00C61E1C">
        <w:rPr>
          <w:spacing w:val="-1"/>
        </w:rPr>
        <w:t>Contractor</w:t>
      </w:r>
      <w:r w:rsidRPr="00C61E1C">
        <w:t xml:space="preserve"> </w:t>
      </w:r>
      <w:r w:rsidRPr="00C61E1C">
        <w:rPr>
          <w:spacing w:val="-1"/>
        </w:rPr>
        <w:t>assumes</w:t>
      </w:r>
      <w:r w:rsidRPr="00C61E1C">
        <w:t xml:space="preserve"> </w:t>
      </w:r>
      <w:r w:rsidRPr="00C61E1C">
        <w:rPr>
          <w:spacing w:val="-1"/>
        </w:rPr>
        <w:t>responsibility</w:t>
      </w:r>
      <w:r w:rsidRPr="00C61E1C">
        <w:t xml:space="preserve"> </w:t>
      </w:r>
      <w:r w:rsidRPr="00C61E1C">
        <w:rPr>
          <w:spacing w:val="-1"/>
        </w:rPr>
        <w:t>for</w:t>
      </w:r>
      <w:r w:rsidRPr="00C61E1C">
        <w:t xml:space="preserve"> </w:t>
      </w:r>
      <w:r w:rsidRPr="00C61E1C">
        <w:rPr>
          <w:spacing w:val="-1"/>
        </w:rPr>
        <w:t>protection</w:t>
      </w:r>
      <w:r w:rsidRPr="00C61E1C">
        <w:t xml:space="preserve"> of</w:t>
      </w:r>
      <w:r w:rsidRPr="00C61E1C">
        <w:rPr>
          <w:spacing w:val="-1"/>
        </w:rPr>
        <w:t xml:space="preserve"> </w:t>
      </w:r>
      <w:r w:rsidRPr="00C61E1C">
        <w:t>the</w:t>
      </w:r>
      <w:r w:rsidR="004E3200">
        <w:t xml:space="preserve"> </w:t>
      </w:r>
      <w:r w:rsidRPr="00C61E1C">
        <w:rPr>
          <w:spacing w:val="-1"/>
        </w:rPr>
        <w:t>confidentiality</w:t>
      </w:r>
      <w:r w:rsidRPr="00C61E1C">
        <w:t xml:space="preserve"> of</w:t>
      </w:r>
      <w:r w:rsidRPr="00C61E1C">
        <w:rPr>
          <w:spacing w:val="-1"/>
        </w:rPr>
        <w:t xml:space="preserve"> Government</w:t>
      </w:r>
      <w:r w:rsidRPr="00C61E1C">
        <w:t xml:space="preserve"> records and </w:t>
      </w:r>
      <w:r w:rsidRPr="00C61E1C">
        <w:rPr>
          <w:spacing w:val="-1"/>
        </w:rPr>
        <w:t>shall</w:t>
      </w:r>
      <w:r w:rsidRPr="00C61E1C">
        <w:t xml:space="preserve"> </w:t>
      </w:r>
      <w:r w:rsidRPr="00C61E1C">
        <w:rPr>
          <w:spacing w:val="-1"/>
        </w:rPr>
        <w:t>ensure</w:t>
      </w:r>
      <w:r w:rsidRPr="00C61E1C">
        <w:t xml:space="preserve"> </w:t>
      </w:r>
      <w:r w:rsidRPr="00C61E1C">
        <w:rPr>
          <w:spacing w:val="-1"/>
        </w:rPr>
        <w:t>that</w:t>
      </w:r>
      <w:r w:rsidRPr="00C61E1C">
        <w:t xml:space="preserve"> </w:t>
      </w:r>
      <w:r w:rsidRPr="00C61E1C">
        <w:rPr>
          <w:spacing w:val="-1"/>
        </w:rPr>
        <w:t>all</w:t>
      </w:r>
      <w:r w:rsidRPr="00C61E1C">
        <w:t xml:space="preserve"> </w:t>
      </w:r>
      <w:r w:rsidRPr="00C61E1C">
        <w:rPr>
          <w:spacing w:val="-1"/>
        </w:rPr>
        <w:t>work</w:t>
      </w:r>
      <w:r w:rsidRPr="00C61E1C">
        <w:t xml:space="preserve"> </w:t>
      </w:r>
      <w:r w:rsidRPr="00C61E1C">
        <w:rPr>
          <w:spacing w:val="-1"/>
        </w:rPr>
        <w:t>performed</w:t>
      </w:r>
      <w:r w:rsidRPr="00C61E1C">
        <w:t xml:space="preserve"> by its</w:t>
      </w:r>
      <w:r w:rsidRPr="00C61E1C">
        <w:rPr>
          <w:spacing w:val="83"/>
        </w:rPr>
        <w:t xml:space="preserve"> </w:t>
      </w:r>
      <w:r w:rsidRPr="00C61E1C">
        <w:rPr>
          <w:spacing w:val="-1"/>
        </w:rPr>
        <w:t>subcontractors</w:t>
      </w:r>
      <w:r w:rsidRPr="00C61E1C">
        <w:t xml:space="preserve"> </w:t>
      </w:r>
      <w:r w:rsidRPr="00C61E1C">
        <w:rPr>
          <w:spacing w:val="-1"/>
        </w:rPr>
        <w:t>shall</w:t>
      </w:r>
      <w:r w:rsidRPr="00C61E1C">
        <w:t xml:space="preserve"> be </w:t>
      </w:r>
      <w:r w:rsidRPr="00C61E1C">
        <w:rPr>
          <w:spacing w:val="-1"/>
        </w:rPr>
        <w:t>under</w:t>
      </w:r>
      <w:r w:rsidRPr="00C61E1C">
        <w:t xml:space="preserve"> the </w:t>
      </w:r>
      <w:r w:rsidRPr="00C61E1C">
        <w:rPr>
          <w:spacing w:val="-1"/>
        </w:rPr>
        <w:t>supervision</w:t>
      </w:r>
      <w:r w:rsidRPr="00C61E1C">
        <w:t xml:space="preserve"> of</w:t>
      </w:r>
      <w:r w:rsidRPr="00C61E1C">
        <w:rPr>
          <w:spacing w:val="-1"/>
        </w:rPr>
        <w:t xml:space="preserve"> the</w:t>
      </w:r>
      <w:r w:rsidRPr="00C61E1C">
        <w:t xml:space="preserve"> </w:t>
      </w:r>
      <w:r w:rsidRPr="00C61E1C">
        <w:rPr>
          <w:spacing w:val="-1"/>
        </w:rPr>
        <w:t>Contractor</w:t>
      </w:r>
      <w:r w:rsidRPr="00C61E1C">
        <w:t xml:space="preserve"> or the </w:t>
      </w:r>
      <w:r w:rsidRPr="00C61E1C">
        <w:rPr>
          <w:spacing w:val="-1"/>
        </w:rPr>
        <w:t>Contractor’s</w:t>
      </w:r>
      <w:r w:rsidR="004E3200">
        <w:rPr>
          <w:spacing w:val="-1"/>
        </w:rPr>
        <w:t xml:space="preserve"> </w:t>
      </w:r>
      <w:r w:rsidRPr="00C61E1C">
        <w:rPr>
          <w:spacing w:val="-1"/>
        </w:rPr>
        <w:lastRenderedPageBreak/>
        <w:t>responsible</w:t>
      </w:r>
      <w:r w:rsidR="004E3200">
        <w:rPr>
          <w:spacing w:val="-1"/>
        </w:rPr>
        <w:t xml:space="preserve"> </w:t>
      </w:r>
      <w:r w:rsidRPr="00C61E1C">
        <w:rPr>
          <w:spacing w:val="-1"/>
        </w:rPr>
        <w:t>employees.</w:t>
      </w:r>
      <w:r w:rsidRPr="00C61E1C">
        <w:t xml:space="preserve"> </w:t>
      </w:r>
      <w:r w:rsidRPr="00C61E1C">
        <w:rPr>
          <w:spacing w:val="-1"/>
        </w:rPr>
        <w:t>Each</w:t>
      </w:r>
      <w:r w:rsidRPr="00C61E1C">
        <w:t xml:space="preserve"> </w:t>
      </w:r>
      <w:r w:rsidRPr="00C61E1C">
        <w:rPr>
          <w:spacing w:val="-1"/>
        </w:rPr>
        <w:t>officer</w:t>
      </w:r>
      <w:r w:rsidRPr="00C61E1C">
        <w:t xml:space="preserve"> or </w:t>
      </w:r>
      <w:r w:rsidRPr="00C61E1C">
        <w:rPr>
          <w:spacing w:val="-1"/>
        </w:rPr>
        <w:t>employee</w:t>
      </w:r>
      <w:r w:rsidRPr="00C61E1C">
        <w:t xml:space="preserve"> of</w:t>
      </w:r>
      <w:r w:rsidRPr="00C61E1C">
        <w:rPr>
          <w:spacing w:val="-1"/>
        </w:rPr>
        <w:t xml:space="preserve"> </w:t>
      </w:r>
      <w:r w:rsidRPr="00C61E1C">
        <w:t xml:space="preserve">the </w:t>
      </w:r>
      <w:r w:rsidRPr="00C61E1C">
        <w:rPr>
          <w:spacing w:val="-1"/>
        </w:rPr>
        <w:t>Contractor</w:t>
      </w:r>
      <w:r w:rsidRPr="00C61E1C">
        <w:t xml:space="preserve"> </w:t>
      </w:r>
      <w:r w:rsidRPr="00C61E1C">
        <w:rPr>
          <w:spacing w:val="-1"/>
        </w:rPr>
        <w:t>or</w:t>
      </w:r>
      <w:r w:rsidRPr="00C61E1C">
        <w:t xml:space="preserve"> </w:t>
      </w:r>
      <w:r w:rsidRPr="00C61E1C">
        <w:rPr>
          <w:spacing w:val="-1"/>
        </w:rPr>
        <w:t>any</w:t>
      </w:r>
      <w:r w:rsidRPr="00C61E1C">
        <w:t xml:space="preserve"> of</w:t>
      </w:r>
      <w:r w:rsidRPr="00C61E1C">
        <w:rPr>
          <w:spacing w:val="-1"/>
        </w:rPr>
        <w:t xml:space="preserve"> </w:t>
      </w:r>
      <w:r w:rsidRPr="00C61E1C">
        <w:t xml:space="preserve">its </w:t>
      </w:r>
      <w:r w:rsidRPr="00C61E1C">
        <w:rPr>
          <w:spacing w:val="-1"/>
        </w:rPr>
        <w:t xml:space="preserve">subcontractors </w:t>
      </w:r>
      <w:r w:rsidRPr="00C61E1C">
        <w:t>to</w:t>
      </w:r>
      <w:r w:rsidRPr="00C61E1C">
        <w:rPr>
          <w:spacing w:val="-2"/>
        </w:rPr>
        <w:t xml:space="preserve"> </w:t>
      </w:r>
      <w:r w:rsidRPr="00C61E1C">
        <w:t>whom</w:t>
      </w:r>
      <w:r w:rsidRPr="00C61E1C">
        <w:rPr>
          <w:spacing w:val="-2"/>
        </w:rPr>
        <w:t xml:space="preserve"> </w:t>
      </w:r>
      <w:r w:rsidRPr="00C61E1C">
        <w:t>any</w:t>
      </w:r>
      <w:r w:rsidR="004E3200">
        <w:t xml:space="preserve"> </w:t>
      </w:r>
      <w:r w:rsidRPr="00C61E1C">
        <w:rPr>
          <w:spacing w:val="-1"/>
        </w:rPr>
        <w:t>Government</w:t>
      </w:r>
      <w:r w:rsidRPr="00C61E1C">
        <w:rPr>
          <w:spacing w:val="1"/>
        </w:rPr>
        <w:t xml:space="preserve"> </w:t>
      </w:r>
      <w:r w:rsidRPr="00C61E1C">
        <w:t xml:space="preserve">record </w:t>
      </w:r>
      <w:r w:rsidRPr="00C61E1C">
        <w:rPr>
          <w:spacing w:val="-1"/>
        </w:rPr>
        <w:t>may</w:t>
      </w:r>
      <w:r w:rsidRPr="00C61E1C">
        <w:t xml:space="preserve"> be </w:t>
      </w:r>
      <w:r w:rsidRPr="00C61E1C">
        <w:rPr>
          <w:spacing w:val="-1"/>
        </w:rPr>
        <w:t>made</w:t>
      </w:r>
      <w:r w:rsidRPr="00C61E1C">
        <w:t xml:space="preserve"> </w:t>
      </w:r>
      <w:r w:rsidRPr="00C61E1C">
        <w:rPr>
          <w:spacing w:val="-1"/>
        </w:rPr>
        <w:t>available</w:t>
      </w:r>
      <w:r w:rsidRPr="00C61E1C">
        <w:t xml:space="preserve"> or </w:t>
      </w:r>
      <w:r w:rsidRPr="00C61E1C">
        <w:rPr>
          <w:spacing w:val="-1"/>
        </w:rPr>
        <w:t>disclosed</w:t>
      </w:r>
      <w:r w:rsidRPr="00C61E1C">
        <w:t xml:space="preserve"> </w:t>
      </w:r>
      <w:r w:rsidRPr="00C61E1C">
        <w:rPr>
          <w:spacing w:val="-1"/>
        </w:rPr>
        <w:t xml:space="preserve">shall </w:t>
      </w:r>
      <w:r w:rsidRPr="00C61E1C">
        <w:t xml:space="preserve">be </w:t>
      </w:r>
      <w:r w:rsidRPr="00C61E1C">
        <w:rPr>
          <w:spacing w:val="-1"/>
        </w:rPr>
        <w:t>notified</w:t>
      </w:r>
      <w:r w:rsidRPr="00C61E1C">
        <w:rPr>
          <w:spacing w:val="-2"/>
        </w:rPr>
        <w:t xml:space="preserve"> </w:t>
      </w:r>
      <w:r w:rsidRPr="00C61E1C">
        <w:rPr>
          <w:spacing w:val="-1"/>
        </w:rPr>
        <w:t>in</w:t>
      </w:r>
      <w:r w:rsidRPr="00C61E1C">
        <w:t xml:space="preserve"> </w:t>
      </w:r>
      <w:r w:rsidRPr="00C61E1C">
        <w:rPr>
          <w:spacing w:val="-1"/>
        </w:rPr>
        <w:t>writing</w:t>
      </w:r>
      <w:r w:rsidRPr="00C61E1C">
        <w:t xml:space="preserve"> by</w:t>
      </w:r>
      <w:r w:rsidRPr="00C61E1C">
        <w:rPr>
          <w:spacing w:val="-2"/>
        </w:rPr>
        <w:t xml:space="preserve"> </w:t>
      </w:r>
      <w:r w:rsidRPr="00C61E1C">
        <w:t>the</w:t>
      </w:r>
      <w:r w:rsidR="004E3200">
        <w:t xml:space="preserve"> </w:t>
      </w:r>
      <w:r w:rsidRPr="00C61E1C">
        <w:rPr>
          <w:spacing w:val="-1"/>
        </w:rPr>
        <w:t>Contractor</w:t>
      </w:r>
      <w:r w:rsidRPr="00C61E1C">
        <w:t xml:space="preserve"> </w:t>
      </w:r>
      <w:r w:rsidRPr="00C61E1C">
        <w:rPr>
          <w:spacing w:val="-1"/>
        </w:rPr>
        <w:t>that</w:t>
      </w:r>
      <w:r w:rsidRPr="00C61E1C">
        <w:t xml:space="preserve"> </w:t>
      </w:r>
      <w:r w:rsidRPr="00C61E1C">
        <w:rPr>
          <w:spacing w:val="-1"/>
        </w:rPr>
        <w:t>information</w:t>
      </w:r>
      <w:r w:rsidRPr="00C61E1C">
        <w:t xml:space="preserve"> </w:t>
      </w:r>
      <w:r w:rsidRPr="00C61E1C">
        <w:rPr>
          <w:spacing w:val="-1"/>
        </w:rPr>
        <w:t>disclosed</w:t>
      </w:r>
      <w:r w:rsidRPr="00C61E1C">
        <w:t xml:space="preserve"> to such </w:t>
      </w:r>
      <w:r w:rsidRPr="00C61E1C">
        <w:rPr>
          <w:spacing w:val="-1"/>
        </w:rPr>
        <w:t>officer</w:t>
      </w:r>
      <w:r w:rsidRPr="00C61E1C">
        <w:t xml:space="preserve"> </w:t>
      </w:r>
      <w:r w:rsidRPr="00C61E1C">
        <w:rPr>
          <w:spacing w:val="-1"/>
        </w:rPr>
        <w:t>or</w:t>
      </w:r>
      <w:r w:rsidRPr="00C61E1C">
        <w:t xml:space="preserve"> </w:t>
      </w:r>
      <w:r w:rsidRPr="00C61E1C">
        <w:rPr>
          <w:spacing w:val="-1"/>
        </w:rPr>
        <w:t>employee</w:t>
      </w:r>
      <w:r w:rsidRPr="00C61E1C">
        <w:t xml:space="preserve"> can be</w:t>
      </w:r>
      <w:r w:rsidRPr="00C61E1C">
        <w:rPr>
          <w:spacing w:val="-1"/>
        </w:rPr>
        <w:t xml:space="preserve"> </w:t>
      </w:r>
      <w:r w:rsidRPr="00C61E1C">
        <w:t xml:space="preserve">used only </w:t>
      </w:r>
      <w:r w:rsidRPr="00C61E1C">
        <w:rPr>
          <w:spacing w:val="-1"/>
        </w:rPr>
        <w:t>for</w:t>
      </w:r>
      <w:r w:rsidRPr="00C61E1C">
        <w:t xml:space="preserve"> </w:t>
      </w:r>
      <w:r w:rsidRPr="00C61E1C">
        <w:rPr>
          <w:spacing w:val="-1"/>
        </w:rPr>
        <w:t>that</w:t>
      </w:r>
      <w:r w:rsidR="004E3200">
        <w:rPr>
          <w:spacing w:val="-1"/>
        </w:rPr>
        <w:t xml:space="preserve"> </w:t>
      </w:r>
      <w:r w:rsidRPr="00C61E1C">
        <w:t>purpose and</w:t>
      </w:r>
      <w:r w:rsidRPr="00C61E1C">
        <w:rPr>
          <w:spacing w:val="-2"/>
        </w:rPr>
        <w:t xml:space="preserve"> </w:t>
      </w:r>
      <w:r w:rsidRPr="00C61E1C">
        <w:t xml:space="preserve">to the </w:t>
      </w:r>
      <w:r w:rsidRPr="00C61E1C">
        <w:rPr>
          <w:spacing w:val="-1"/>
        </w:rPr>
        <w:t>extent authorized</w:t>
      </w:r>
      <w:r w:rsidRPr="00C61E1C">
        <w:rPr>
          <w:spacing w:val="-2"/>
        </w:rPr>
        <w:t xml:space="preserve"> </w:t>
      </w:r>
      <w:r w:rsidRPr="00C61E1C">
        <w:t xml:space="preserve">herein. </w:t>
      </w:r>
      <w:r w:rsidRPr="00C61E1C">
        <w:rPr>
          <w:spacing w:val="-1"/>
        </w:rPr>
        <w:t>Further</w:t>
      </w:r>
      <w:r w:rsidRPr="00C61E1C">
        <w:t xml:space="preserve"> </w:t>
      </w:r>
      <w:r w:rsidRPr="00C61E1C">
        <w:rPr>
          <w:spacing w:val="-1"/>
        </w:rPr>
        <w:t>disclosure</w:t>
      </w:r>
      <w:r w:rsidRPr="00C61E1C">
        <w:t xml:space="preserve"> of</w:t>
      </w:r>
      <w:r w:rsidRPr="00C61E1C">
        <w:rPr>
          <w:spacing w:val="-1"/>
        </w:rPr>
        <w:t xml:space="preserve"> </w:t>
      </w:r>
      <w:r w:rsidRPr="00C61E1C">
        <w:t xml:space="preserve">any such </w:t>
      </w:r>
      <w:r w:rsidRPr="00C61E1C">
        <w:rPr>
          <w:spacing w:val="-1"/>
        </w:rPr>
        <w:t>information,</w:t>
      </w:r>
      <w:r w:rsidRPr="00C61E1C">
        <w:t xml:space="preserve"> by any</w:t>
      </w:r>
      <w:r w:rsidR="004E3200">
        <w:t xml:space="preserve"> </w:t>
      </w:r>
      <w:r w:rsidRPr="00C61E1C">
        <w:rPr>
          <w:spacing w:val="-1"/>
        </w:rPr>
        <w:t>means,</w:t>
      </w:r>
      <w:r w:rsidRPr="00C61E1C">
        <w:rPr>
          <w:spacing w:val="1"/>
        </w:rPr>
        <w:t xml:space="preserve"> </w:t>
      </w:r>
      <w:r w:rsidRPr="00C61E1C">
        <w:rPr>
          <w:spacing w:val="-1"/>
        </w:rPr>
        <w:t>for</w:t>
      </w:r>
      <w:r w:rsidRPr="00C61E1C">
        <w:t xml:space="preserve"> a purpose or</w:t>
      </w:r>
      <w:r w:rsidRPr="00C61E1C">
        <w:rPr>
          <w:spacing w:val="-1"/>
        </w:rPr>
        <w:t xml:space="preserve"> to</w:t>
      </w:r>
      <w:r w:rsidRPr="00C61E1C">
        <w:t xml:space="preserve"> an </w:t>
      </w:r>
      <w:r w:rsidRPr="00C61E1C">
        <w:rPr>
          <w:spacing w:val="-1"/>
        </w:rPr>
        <w:t>extent unauthorized</w:t>
      </w:r>
      <w:r w:rsidRPr="00C61E1C">
        <w:t xml:space="preserve"> herein, </w:t>
      </w:r>
      <w:r w:rsidRPr="00C61E1C">
        <w:rPr>
          <w:spacing w:val="-1"/>
        </w:rPr>
        <w:t>may</w:t>
      </w:r>
      <w:r w:rsidRPr="00C61E1C">
        <w:t xml:space="preserve"> </w:t>
      </w:r>
      <w:r w:rsidRPr="00C61E1C">
        <w:rPr>
          <w:spacing w:val="-1"/>
        </w:rPr>
        <w:t>subject</w:t>
      </w:r>
      <w:r w:rsidRPr="00C61E1C">
        <w:t xml:space="preserve"> the</w:t>
      </w:r>
      <w:r w:rsidRPr="00C61E1C">
        <w:rPr>
          <w:spacing w:val="-1"/>
        </w:rPr>
        <w:t xml:space="preserve"> offender</w:t>
      </w:r>
      <w:r w:rsidRPr="00C61E1C">
        <w:t xml:space="preserve"> to </w:t>
      </w:r>
      <w:r w:rsidRPr="00C61E1C">
        <w:rPr>
          <w:spacing w:val="-1"/>
        </w:rPr>
        <w:t>criminal</w:t>
      </w:r>
      <w:r w:rsidR="004E3200">
        <w:rPr>
          <w:spacing w:val="-1"/>
        </w:rPr>
        <w:t xml:space="preserve"> </w:t>
      </w:r>
      <w:r w:rsidRPr="00C61E1C">
        <w:rPr>
          <w:spacing w:val="-1"/>
        </w:rPr>
        <w:t>sanctions</w:t>
      </w:r>
      <w:r w:rsidRPr="00C61E1C">
        <w:t xml:space="preserve"> </w:t>
      </w:r>
      <w:r w:rsidRPr="00C61E1C">
        <w:rPr>
          <w:spacing w:val="-1"/>
        </w:rPr>
        <w:t>imposed</w:t>
      </w:r>
      <w:r w:rsidRPr="00C61E1C">
        <w:t xml:space="preserve"> by 18 </w:t>
      </w:r>
      <w:r w:rsidRPr="00C61E1C">
        <w:rPr>
          <w:spacing w:val="-1"/>
        </w:rPr>
        <w:t>U.S.C.</w:t>
      </w:r>
      <w:r w:rsidRPr="00C61E1C">
        <w:t xml:space="preserve"> §§ 1030.</w:t>
      </w:r>
    </w:p>
    <w:p w14:paraId="18C6CF96" w14:textId="4982976E" w:rsidR="00BD30D4" w:rsidRPr="00C61E1C" w:rsidRDefault="00BD30D4" w:rsidP="004E3200">
      <w:pPr>
        <w:pStyle w:val="BodyText"/>
        <w:spacing w:after="240"/>
        <w:ind w:right="182"/>
        <w:rPr>
          <w:spacing w:val="-1"/>
        </w:rPr>
      </w:pPr>
      <w:r w:rsidRPr="00C61E1C">
        <w:rPr>
          <w:spacing w:val="-1"/>
        </w:rPr>
        <w:t>Contractor will</w:t>
      </w:r>
      <w:r w:rsidRPr="00C61E1C">
        <w:t xml:space="preserve"> not </w:t>
      </w:r>
      <w:r w:rsidRPr="00C61E1C">
        <w:rPr>
          <w:spacing w:val="-1"/>
        </w:rPr>
        <w:t>disclose</w:t>
      </w:r>
      <w:r w:rsidRPr="00C61E1C">
        <w:t xml:space="preserve"> </w:t>
      </w:r>
      <w:r w:rsidRPr="00C61E1C">
        <w:rPr>
          <w:spacing w:val="-1"/>
        </w:rPr>
        <w:t>Customer</w:t>
      </w:r>
      <w:r w:rsidRPr="00C61E1C">
        <w:t xml:space="preserve"> </w:t>
      </w:r>
      <w:r w:rsidRPr="00C61E1C">
        <w:rPr>
          <w:spacing w:val="-1"/>
        </w:rPr>
        <w:t xml:space="preserve">Data </w:t>
      </w:r>
      <w:r w:rsidRPr="00C61E1C">
        <w:t xml:space="preserve">to </w:t>
      </w:r>
      <w:r w:rsidRPr="00C61E1C">
        <w:rPr>
          <w:spacing w:val="-1"/>
        </w:rPr>
        <w:t>any</w:t>
      </w:r>
      <w:r w:rsidRPr="00C61E1C">
        <w:t xml:space="preserve"> </w:t>
      </w:r>
      <w:r w:rsidRPr="00C61E1C">
        <w:rPr>
          <w:spacing w:val="-1"/>
        </w:rPr>
        <w:t>government</w:t>
      </w:r>
      <w:r w:rsidRPr="00C61E1C">
        <w:t xml:space="preserve"> or</w:t>
      </w:r>
      <w:r w:rsidRPr="00C61E1C">
        <w:rPr>
          <w:spacing w:val="-1"/>
        </w:rPr>
        <w:t xml:space="preserve"> </w:t>
      </w:r>
      <w:r w:rsidRPr="00C61E1C">
        <w:t>third</w:t>
      </w:r>
      <w:r w:rsidRPr="00C61E1C">
        <w:rPr>
          <w:spacing w:val="-2"/>
        </w:rPr>
        <w:t xml:space="preserve"> </w:t>
      </w:r>
      <w:r w:rsidRPr="00C61E1C">
        <w:t>party or</w:t>
      </w:r>
      <w:r w:rsidRPr="00C61E1C">
        <w:rPr>
          <w:spacing w:val="-1"/>
        </w:rPr>
        <w:t xml:space="preserve"> access</w:t>
      </w:r>
      <w:r w:rsidRPr="00C61E1C">
        <w:t xml:space="preserve"> or use</w:t>
      </w:r>
      <w:r w:rsidRPr="00C61E1C">
        <w:rPr>
          <w:spacing w:val="77"/>
        </w:rPr>
        <w:t xml:space="preserve"> </w:t>
      </w:r>
      <w:r w:rsidRPr="00C61E1C">
        <w:rPr>
          <w:spacing w:val="-1"/>
        </w:rPr>
        <w:t>Customer</w:t>
      </w:r>
      <w:r w:rsidRPr="00C61E1C">
        <w:t xml:space="preserve"> Data;</w:t>
      </w:r>
      <w:r w:rsidRPr="00C61E1C">
        <w:rPr>
          <w:spacing w:val="-1"/>
        </w:rPr>
        <w:t xml:space="preserve"> </w:t>
      </w:r>
      <w:r w:rsidRPr="00C61E1C">
        <w:t>except</w:t>
      </w:r>
      <w:r w:rsidRPr="00C61E1C">
        <w:rPr>
          <w:spacing w:val="-1"/>
        </w:rPr>
        <w:t xml:space="preserve"> in</w:t>
      </w:r>
      <w:r w:rsidRPr="00C61E1C">
        <w:t xml:space="preserve"> each </w:t>
      </w:r>
      <w:r w:rsidRPr="00C61E1C">
        <w:rPr>
          <w:spacing w:val="-1"/>
        </w:rPr>
        <w:t xml:space="preserve">case </w:t>
      </w:r>
      <w:r w:rsidRPr="00C61E1C">
        <w:t xml:space="preserve">as </w:t>
      </w:r>
      <w:r w:rsidRPr="00C61E1C">
        <w:rPr>
          <w:spacing w:val="-1"/>
        </w:rPr>
        <w:t>necessary</w:t>
      </w:r>
      <w:r w:rsidRPr="00C61E1C">
        <w:rPr>
          <w:spacing w:val="-2"/>
        </w:rPr>
        <w:t xml:space="preserve"> </w:t>
      </w:r>
      <w:r w:rsidRPr="00C61E1C">
        <w:t xml:space="preserve">to </w:t>
      </w:r>
      <w:r w:rsidRPr="00C61E1C">
        <w:rPr>
          <w:spacing w:val="-1"/>
        </w:rPr>
        <w:t>maintain</w:t>
      </w:r>
      <w:r w:rsidRPr="00C61E1C">
        <w:rPr>
          <w:spacing w:val="-2"/>
        </w:rPr>
        <w:t xml:space="preserve"> </w:t>
      </w:r>
      <w:r w:rsidRPr="00C61E1C">
        <w:t xml:space="preserve">the </w:t>
      </w:r>
      <w:r w:rsidRPr="00C61E1C">
        <w:rPr>
          <w:spacing w:val="-1"/>
        </w:rPr>
        <w:t>Cloud</w:t>
      </w:r>
      <w:r w:rsidRPr="00C61E1C">
        <w:t xml:space="preserve"> </w:t>
      </w:r>
      <w:r w:rsidRPr="00C61E1C">
        <w:rPr>
          <w:spacing w:val="-1"/>
        </w:rPr>
        <w:t>Services</w:t>
      </w:r>
      <w:r w:rsidRPr="00C61E1C">
        <w:t xml:space="preserve"> or</w:t>
      </w:r>
      <w:r w:rsidRPr="00C61E1C">
        <w:rPr>
          <w:spacing w:val="-1"/>
        </w:rPr>
        <w:t xml:space="preserve"> </w:t>
      </w:r>
      <w:r w:rsidRPr="00C61E1C">
        <w:t>to</w:t>
      </w:r>
      <w:r w:rsidRPr="00C61E1C">
        <w:rPr>
          <w:spacing w:val="-2"/>
        </w:rPr>
        <w:t xml:space="preserve"> </w:t>
      </w:r>
      <w:r w:rsidRPr="00C61E1C">
        <w:t>provide</w:t>
      </w:r>
      <w:r w:rsidRPr="00C61E1C">
        <w:rPr>
          <w:spacing w:val="-1"/>
        </w:rPr>
        <w:t xml:space="preserve"> </w:t>
      </w:r>
      <w:r w:rsidRPr="00C61E1C">
        <w:t>the</w:t>
      </w:r>
      <w:r w:rsidR="004E3200">
        <w:t xml:space="preserve"> </w:t>
      </w:r>
      <w:r w:rsidRPr="00C61E1C">
        <w:rPr>
          <w:spacing w:val="-1"/>
        </w:rPr>
        <w:t>Cloud</w:t>
      </w:r>
      <w:r w:rsidRPr="00C61E1C">
        <w:t xml:space="preserve"> </w:t>
      </w:r>
      <w:r w:rsidRPr="00C61E1C">
        <w:rPr>
          <w:spacing w:val="-1"/>
        </w:rPr>
        <w:t>Services</w:t>
      </w:r>
      <w:r w:rsidRPr="00C61E1C">
        <w:t xml:space="preserve"> to </w:t>
      </w:r>
      <w:r w:rsidRPr="00C61E1C">
        <w:rPr>
          <w:spacing w:val="-1"/>
        </w:rPr>
        <w:t>Customer</w:t>
      </w:r>
      <w:r w:rsidRPr="00C61E1C">
        <w:t xml:space="preserve"> in </w:t>
      </w:r>
      <w:r w:rsidRPr="00C61E1C">
        <w:rPr>
          <w:spacing w:val="-1"/>
        </w:rPr>
        <w:t>accordance</w:t>
      </w:r>
      <w:r w:rsidRPr="00C61E1C">
        <w:t xml:space="preserve"> </w:t>
      </w:r>
      <w:r w:rsidRPr="00C61E1C">
        <w:rPr>
          <w:spacing w:val="-1"/>
        </w:rPr>
        <w:t>with</w:t>
      </w:r>
      <w:r w:rsidRPr="00C61E1C">
        <w:rPr>
          <w:spacing w:val="-2"/>
        </w:rPr>
        <w:t xml:space="preserve"> </w:t>
      </w:r>
      <w:r w:rsidRPr="00C61E1C">
        <w:rPr>
          <w:spacing w:val="-1"/>
        </w:rPr>
        <w:t>this</w:t>
      </w:r>
      <w:r w:rsidRPr="00C61E1C">
        <w:t xml:space="preserve"> </w:t>
      </w:r>
      <w:r w:rsidRPr="00C61E1C">
        <w:rPr>
          <w:spacing w:val="-1"/>
        </w:rPr>
        <w:t>contract,</w:t>
      </w:r>
      <w:r w:rsidRPr="00C61E1C">
        <w:rPr>
          <w:spacing w:val="-2"/>
        </w:rPr>
        <w:t xml:space="preserve"> </w:t>
      </w:r>
      <w:r w:rsidRPr="00C61E1C">
        <w:t xml:space="preserve">or as </w:t>
      </w:r>
      <w:r w:rsidRPr="00C61E1C">
        <w:rPr>
          <w:spacing w:val="-1"/>
        </w:rPr>
        <w:t>necessary</w:t>
      </w:r>
      <w:r w:rsidRPr="00C61E1C">
        <w:t xml:space="preserve"> to </w:t>
      </w:r>
      <w:r w:rsidRPr="00C61E1C">
        <w:rPr>
          <w:spacing w:val="-1"/>
        </w:rPr>
        <w:t>comply</w:t>
      </w:r>
      <w:r w:rsidRPr="00C61E1C">
        <w:t xml:space="preserve"> </w:t>
      </w:r>
      <w:r w:rsidRPr="00C61E1C">
        <w:rPr>
          <w:spacing w:val="-1"/>
        </w:rPr>
        <w:t>with</w:t>
      </w:r>
      <w:r w:rsidRPr="00C61E1C">
        <w:t xml:space="preserve"> the</w:t>
      </w:r>
      <w:r w:rsidR="004E3200">
        <w:t xml:space="preserve"> </w:t>
      </w:r>
      <w:r w:rsidRPr="00C61E1C">
        <w:t>law</w:t>
      </w:r>
      <w:r w:rsidRPr="00C61E1C">
        <w:rPr>
          <w:spacing w:val="-1"/>
        </w:rPr>
        <w:t xml:space="preserve"> </w:t>
      </w:r>
      <w:r w:rsidRPr="00C61E1C">
        <w:t xml:space="preserve">or a </w:t>
      </w:r>
      <w:r w:rsidRPr="00C61E1C">
        <w:rPr>
          <w:spacing w:val="-1"/>
        </w:rPr>
        <w:t>valid</w:t>
      </w:r>
      <w:r w:rsidRPr="00C61E1C">
        <w:t xml:space="preserve"> and </w:t>
      </w:r>
      <w:r w:rsidRPr="00C61E1C">
        <w:rPr>
          <w:spacing w:val="-1"/>
        </w:rPr>
        <w:t>binding</w:t>
      </w:r>
      <w:r w:rsidRPr="00C61E1C">
        <w:t xml:space="preserve"> order of</w:t>
      </w:r>
      <w:r w:rsidRPr="00C61E1C">
        <w:rPr>
          <w:spacing w:val="-1"/>
        </w:rPr>
        <w:t xml:space="preserve"> </w:t>
      </w:r>
      <w:r w:rsidRPr="00C61E1C">
        <w:t>a</w:t>
      </w:r>
      <w:r w:rsidRPr="00C61E1C">
        <w:rPr>
          <w:spacing w:val="-1"/>
        </w:rPr>
        <w:t xml:space="preserve"> governmental</w:t>
      </w:r>
      <w:r w:rsidRPr="00C61E1C">
        <w:t xml:space="preserve"> or </w:t>
      </w:r>
      <w:r w:rsidRPr="00C61E1C">
        <w:rPr>
          <w:spacing w:val="-1"/>
        </w:rPr>
        <w:t>regulatory</w:t>
      </w:r>
      <w:r w:rsidRPr="00C61E1C">
        <w:t xml:space="preserve"> body </w:t>
      </w:r>
      <w:r w:rsidRPr="00C61E1C">
        <w:rPr>
          <w:spacing w:val="-1"/>
        </w:rPr>
        <w:t>(such</w:t>
      </w:r>
      <w:r w:rsidRPr="00C61E1C">
        <w:t xml:space="preserve"> as a </w:t>
      </w:r>
      <w:r w:rsidRPr="00C61E1C">
        <w:rPr>
          <w:spacing w:val="-1"/>
        </w:rPr>
        <w:t>subpoena</w:t>
      </w:r>
      <w:r w:rsidRPr="00C61E1C">
        <w:t xml:space="preserve"> or</w:t>
      </w:r>
      <w:r w:rsidR="004E3200">
        <w:t xml:space="preserve"> </w:t>
      </w:r>
      <w:r w:rsidRPr="00C61E1C">
        <w:t xml:space="preserve">court </w:t>
      </w:r>
      <w:r w:rsidRPr="00C61E1C">
        <w:rPr>
          <w:spacing w:val="-1"/>
        </w:rPr>
        <w:t>order).</w:t>
      </w:r>
      <w:r w:rsidRPr="00C61E1C">
        <w:rPr>
          <w:spacing w:val="-2"/>
        </w:rPr>
        <w:t xml:space="preserve"> </w:t>
      </w:r>
      <w:r w:rsidRPr="00C61E1C">
        <w:rPr>
          <w:spacing w:val="-1"/>
        </w:rPr>
        <w:t>Unless</w:t>
      </w:r>
      <w:r w:rsidRPr="00C61E1C">
        <w:t xml:space="preserve"> it </w:t>
      </w:r>
      <w:r w:rsidRPr="00C61E1C">
        <w:rPr>
          <w:spacing w:val="-1"/>
        </w:rPr>
        <w:t>would</w:t>
      </w:r>
      <w:r w:rsidRPr="00C61E1C">
        <w:t xml:space="preserve"> be in </w:t>
      </w:r>
      <w:r w:rsidRPr="00C61E1C">
        <w:rPr>
          <w:spacing w:val="-1"/>
        </w:rPr>
        <w:t>violation</w:t>
      </w:r>
      <w:r w:rsidRPr="00C61E1C">
        <w:t xml:space="preserve"> of</w:t>
      </w:r>
      <w:r w:rsidRPr="00C61E1C">
        <w:rPr>
          <w:spacing w:val="-1"/>
        </w:rPr>
        <w:t xml:space="preserve"> </w:t>
      </w:r>
      <w:r w:rsidRPr="00C61E1C">
        <w:t xml:space="preserve">a </w:t>
      </w:r>
      <w:r w:rsidRPr="00C61E1C">
        <w:rPr>
          <w:spacing w:val="-1"/>
        </w:rPr>
        <w:t>court</w:t>
      </w:r>
      <w:r w:rsidRPr="00C61E1C">
        <w:t xml:space="preserve"> </w:t>
      </w:r>
      <w:r w:rsidRPr="00C61E1C">
        <w:rPr>
          <w:spacing w:val="-1"/>
        </w:rPr>
        <w:t xml:space="preserve">order </w:t>
      </w:r>
      <w:r w:rsidRPr="00C61E1C">
        <w:t>or other</w:t>
      </w:r>
      <w:r w:rsidRPr="00C61E1C">
        <w:rPr>
          <w:spacing w:val="-1"/>
        </w:rPr>
        <w:t xml:space="preserve"> legal</w:t>
      </w:r>
      <w:r w:rsidRPr="00C61E1C">
        <w:t xml:space="preserve"> </w:t>
      </w:r>
      <w:r w:rsidRPr="00C61E1C">
        <w:rPr>
          <w:spacing w:val="-1"/>
        </w:rPr>
        <w:t>requirement,</w:t>
      </w:r>
      <w:r w:rsidR="004E3200">
        <w:rPr>
          <w:spacing w:val="-1"/>
        </w:rPr>
        <w:t xml:space="preserve"> </w:t>
      </w:r>
      <w:r w:rsidRPr="00C61E1C">
        <w:rPr>
          <w:spacing w:val="-1"/>
        </w:rPr>
        <w:t>Contractor will</w:t>
      </w:r>
      <w:r w:rsidRPr="00C61E1C">
        <w:t xml:space="preserve"> </w:t>
      </w:r>
      <w:r w:rsidRPr="00C61E1C">
        <w:rPr>
          <w:spacing w:val="-1"/>
        </w:rPr>
        <w:t>give</w:t>
      </w:r>
      <w:r w:rsidRPr="00C61E1C">
        <w:t xml:space="preserve"> </w:t>
      </w:r>
      <w:r w:rsidRPr="00C61E1C">
        <w:rPr>
          <w:spacing w:val="-1"/>
        </w:rPr>
        <w:t>Government</w:t>
      </w:r>
      <w:r w:rsidRPr="00C61E1C">
        <w:t xml:space="preserve"> reasonable </w:t>
      </w:r>
      <w:r w:rsidRPr="00C61E1C">
        <w:rPr>
          <w:spacing w:val="-1"/>
        </w:rPr>
        <w:t>notice</w:t>
      </w:r>
      <w:r w:rsidRPr="00C61E1C">
        <w:t xml:space="preserve"> of</w:t>
      </w:r>
      <w:r w:rsidRPr="00C61E1C">
        <w:rPr>
          <w:spacing w:val="-1"/>
        </w:rPr>
        <w:t xml:space="preserve"> </w:t>
      </w:r>
      <w:r w:rsidRPr="00C61E1C">
        <w:t xml:space="preserve">any </w:t>
      </w:r>
      <w:r w:rsidRPr="00C61E1C">
        <w:rPr>
          <w:spacing w:val="-1"/>
        </w:rPr>
        <w:t>such</w:t>
      </w:r>
      <w:r w:rsidRPr="00C61E1C">
        <w:t xml:space="preserve"> </w:t>
      </w:r>
      <w:r w:rsidRPr="00C61E1C">
        <w:rPr>
          <w:spacing w:val="-1"/>
        </w:rPr>
        <w:t>legal</w:t>
      </w:r>
      <w:r w:rsidR="004E3200">
        <w:rPr>
          <w:spacing w:val="-1"/>
        </w:rPr>
        <w:t xml:space="preserve"> </w:t>
      </w:r>
      <w:r w:rsidRPr="00C61E1C">
        <w:rPr>
          <w:spacing w:val="-1"/>
        </w:rPr>
        <w:t>requirement</w:t>
      </w:r>
      <w:r w:rsidRPr="00C61E1C">
        <w:t xml:space="preserve"> or</w:t>
      </w:r>
      <w:r w:rsidRPr="00C61E1C">
        <w:rPr>
          <w:spacing w:val="-1"/>
        </w:rPr>
        <w:t xml:space="preserve"> </w:t>
      </w:r>
      <w:r w:rsidRPr="00C61E1C">
        <w:t>order, to</w:t>
      </w:r>
      <w:r w:rsidR="004E3200">
        <w:t xml:space="preserve"> </w:t>
      </w:r>
      <w:r w:rsidRPr="00C61E1C">
        <w:t>allow</w:t>
      </w:r>
      <w:r w:rsidRPr="00C61E1C">
        <w:rPr>
          <w:spacing w:val="-1"/>
        </w:rPr>
        <w:t xml:space="preserve"> Government</w:t>
      </w:r>
      <w:r w:rsidRPr="00C61E1C">
        <w:t xml:space="preserve"> to </w:t>
      </w:r>
      <w:r w:rsidRPr="00C61E1C">
        <w:rPr>
          <w:spacing w:val="-1"/>
        </w:rPr>
        <w:t>seek</w:t>
      </w:r>
      <w:r w:rsidRPr="00C61E1C">
        <w:t xml:space="preserve"> a </w:t>
      </w:r>
      <w:r w:rsidRPr="00C61E1C">
        <w:rPr>
          <w:spacing w:val="-1"/>
        </w:rPr>
        <w:t>protective</w:t>
      </w:r>
      <w:r w:rsidRPr="00C61E1C">
        <w:t xml:space="preserve"> order </w:t>
      </w:r>
      <w:r w:rsidRPr="00C61E1C">
        <w:rPr>
          <w:spacing w:val="-1"/>
        </w:rPr>
        <w:t>or</w:t>
      </w:r>
      <w:r w:rsidRPr="00C61E1C">
        <w:t xml:space="preserve"> </w:t>
      </w:r>
      <w:r w:rsidRPr="00C61E1C">
        <w:rPr>
          <w:spacing w:val="-1"/>
        </w:rPr>
        <w:t>other</w:t>
      </w:r>
      <w:r w:rsidRPr="00C61E1C">
        <w:t xml:space="preserve"> </w:t>
      </w:r>
      <w:r w:rsidRPr="00C61E1C">
        <w:rPr>
          <w:spacing w:val="-1"/>
        </w:rPr>
        <w:t>appropriate</w:t>
      </w:r>
      <w:r w:rsidRPr="00C61E1C">
        <w:t xml:space="preserve"> </w:t>
      </w:r>
      <w:r w:rsidRPr="00C61E1C">
        <w:rPr>
          <w:spacing w:val="-1"/>
        </w:rPr>
        <w:t>remedy.</w:t>
      </w:r>
    </w:p>
    <w:p w14:paraId="03D555EC" w14:textId="3C219DDF" w:rsidR="006A090C" w:rsidRPr="002F3D97" w:rsidRDefault="006A090C" w:rsidP="00D47DF6">
      <w:pPr>
        <w:pStyle w:val="Heading2"/>
      </w:pPr>
      <w:bookmarkStart w:id="136" w:name="_Toc449109319"/>
      <w:bookmarkStart w:id="137" w:name="_Toc467589147"/>
      <w:bookmarkStart w:id="138" w:name="_Toc473817070"/>
      <w:bookmarkStart w:id="139" w:name="_Toc504659804"/>
      <w:r w:rsidRPr="002F3D97">
        <w:t>Data Ownership</w:t>
      </w:r>
      <w:bookmarkEnd w:id="136"/>
      <w:bookmarkEnd w:id="137"/>
      <w:bookmarkEnd w:id="138"/>
      <w:bookmarkEnd w:id="139"/>
    </w:p>
    <w:p w14:paraId="1CA91CB6" w14:textId="7EB8CBF8" w:rsidR="006A090C" w:rsidRPr="00C61E1C" w:rsidRDefault="006A090C" w:rsidP="004E3200">
      <w:pPr>
        <w:spacing w:after="240"/>
      </w:pPr>
      <w:r w:rsidRPr="00C61E1C">
        <w:t xml:space="preserve">All </w:t>
      </w:r>
      <w:r w:rsidR="0091286E" w:rsidRPr="00C61E1C">
        <w:t xml:space="preserve">Government </w:t>
      </w:r>
      <w:r w:rsidRPr="00C61E1C">
        <w:t>data collected in the system is the property of the Federal Government. All data collected by the system shall be provided by the Contractor (system provider) as requested during the contract period and at the com</w:t>
      </w:r>
      <w:r w:rsidR="004E3200">
        <w:t>pletion of the contract period.</w:t>
      </w:r>
    </w:p>
    <w:p w14:paraId="4A5D21D1" w14:textId="77777777" w:rsidR="00CA1171" w:rsidRDefault="00CA1171" w:rsidP="00D47DF6">
      <w:pPr>
        <w:pStyle w:val="Heading2"/>
      </w:pPr>
      <w:bookmarkStart w:id="140" w:name="_Toc427436426"/>
      <w:bookmarkStart w:id="141" w:name="_Toc449109320"/>
      <w:bookmarkStart w:id="142" w:name="_Toc467589148"/>
      <w:bookmarkStart w:id="143" w:name="_Toc473817071"/>
      <w:bookmarkStart w:id="144" w:name="_Toc504659805"/>
      <w:r w:rsidRPr="006A090C">
        <w:t>Confidentiality and Nondisclosure</w:t>
      </w:r>
      <w:bookmarkEnd w:id="140"/>
      <w:bookmarkEnd w:id="141"/>
      <w:bookmarkEnd w:id="142"/>
      <w:bookmarkEnd w:id="143"/>
      <w:bookmarkEnd w:id="144"/>
    </w:p>
    <w:p w14:paraId="3AE57BB5" w14:textId="1983F54F" w:rsidR="00CA1171" w:rsidRPr="00C61E1C" w:rsidRDefault="00CA1171" w:rsidP="004E3200">
      <w:pPr>
        <w:spacing w:after="240"/>
      </w:pPr>
      <w:r w:rsidRPr="00C61E1C">
        <w:t>Personnel working on any of the described tasks</w:t>
      </w:r>
      <w:r w:rsidR="00B15191" w:rsidRPr="00C61E1C">
        <w:t>,</w:t>
      </w:r>
      <w:r w:rsidRPr="00C61E1C">
        <w:t xml:space="preserve"> may at Government request</w:t>
      </w:r>
      <w:r w:rsidR="00B15191" w:rsidRPr="00C61E1C">
        <w:t>,</w:t>
      </w:r>
      <w:r w:rsidRPr="00C61E1C">
        <w:t xml:space="preserve"> be required to sign formal non-disclosure and/or conflict of interest agreements to guarantee the protection and integrity of Government information and documents.</w:t>
      </w:r>
    </w:p>
    <w:p w14:paraId="5376C51A" w14:textId="77777777" w:rsidR="00CA1171" w:rsidRPr="00C61E1C" w:rsidRDefault="00CA1171" w:rsidP="004E3200">
      <w:pPr>
        <w:spacing w:after="240"/>
      </w:pPr>
      <w:r w:rsidRPr="00C61E1C">
        <w:t>Additionally, any information made available to the Contractor by the Government shall be used only for the purpose of carrying out the provisions of this contract and shall not be divulged or made known in any manner to any persons except as may be necessary in the performance of the contract. In performance of this contract, the Contractor assumes responsibility for protection of the confidentiality of Government records and shall ensure that all work performed by its subcontractors shall be under the supervision of the Contractor or the Contractor’s responsible employees. Each officer or employee of the Contractor or any of its subcontractors to whom any Government record may be made available or disclosed shall be notified in writing by the Contractor that information disclosed to such officer or employee can be used only for that purpose and to the extent authorized herein. Further disclosure of any such information, by any means, for a purpose or to an extent unauthorized herein, may subject the offender to criminal sanctions imposed by 18 U.S.C. §§ 1030.</w:t>
      </w:r>
    </w:p>
    <w:p w14:paraId="1F9A8DCC" w14:textId="77777777" w:rsidR="00CA1171" w:rsidRPr="006A090C" w:rsidRDefault="00CA1171" w:rsidP="00D47DF6">
      <w:pPr>
        <w:pStyle w:val="Heading2"/>
      </w:pPr>
      <w:bookmarkStart w:id="145" w:name="_Toc427436433"/>
      <w:bookmarkStart w:id="146" w:name="_Toc449109321"/>
      <w:bookmarkStart w:id="147" w:name="_Toc467589149"/>
      <w:bookmarkStart w:id="148" w:name="_Toc473817072"/>
      <w:bookmarkStart w:id="149" w:name="_Toc504659806"/>
      <w:r w:rsidRPr="006A090C">
        <w:t>GSA Non-Disclosure Agreement</w:t>
      </w:r>
      <w:bookmarkEnd w:id="145"/>
      <w:bookmarkEnd w:id="146"/>
      <w:bookmarkEnd w:id="147"/>
      <w:bookmarkEnd w:id="148"/>
      <w:bookmarkEnd w:id="149"/>
    </w:p>
    <w:p w14:paraId="2093D3D8" w14:textId="44F463EA" w:rsidR="00CA1171" w:rsidRPr="00C61E1C" w:rsidRDefault="00CA1171" w:rsidP="004E3200">
      <w:pPr>
        <w:spacing w:after="240"/>
      </w:pPr>
      <w:r w:rsidRPr="00C61E1C">
        <w:t>Each individual contractor/subcontractor employee who performs work on this contract is required to sign an Employee Non-Disclosure Agreement.</w:t>
      </w:r>
      <w:r w:rsidR="00C61E1C" w:rsidRPr="00C61E1C">
        <w:t xml:space="preserve"> </w:t>
      </w:r>
      <w:r w:rsidRPr="00C61E1C">
        <w:t xml:space="preserve">The Contractor shall submit to the </w:t>
      </w:r>
      <w:r w:rsidRPr="00C61E1C">
        <w:lastRenderedPageBreak/>
        <w:t>COR a completed confidentiality and non-disclosure agreement form for each individual contractor/subcontractor.</w:t>
      </w:r>
    </w:p>
    <w:p w14:paraId="5118B4A0" w14:textId="7835C99D" w:rsidR="00CA1171" w:rsidRPr="00C61E1C" w:rsidRDefault="00CA1171" w:rsidP="004E3200">
      <w:pPr>
        <w:spacing w:after="240"/>
      </w:pPr>
      <w:r w:rsidRPr="00C61E1C">
        <w:t xml:space="preserve">The Contractor and all contractor/subcontractor </w:t>
      </w:r>
      <w:r w:rsidR="00E96F41" w:rsidRPr="00C61E1C">
        <w:t>employees</w:t>
      </w:r>
      <w:r w:rsidRPr="00C61E1C">
        <w:t xml:space="preserve"> may have access to sensitive data, proprietary, or confidential business information of other companies or the Government in the course of performing official duties on this contract. The term “proprietary information” means any information considered so valuable by its owners that it is held in secret by them and their licensees and is not available to the public.</w:t>
      </w:r>
    </w:p>
    <w:p w14:paraId="25A65F76" w14:textId="77777777" w:rsidR="00CA1171" w:rsidRPr="00C61E1C" w:rsidRDefault="00CA1171" w:rsidP="004E3200">
      <w:pPr>
        <w:spacing w:after="240"/>
      </w:pPr>
      <w:r w:rsidRPr="00C61E1C">
        <w:t>All information that is (1) obtained related to or derived from this contract, and (2) results from or derived from any actual tasks assigned to contractor employees while participating on this contract is considered proprietary.</w:t>
      </w:r>
    </w:p>
    <w:p w14:paraId="41B755FD" w14:textId="70A03677" w:rsidR="00CA1171" w:rsidRDefault="00CA1171" w:rsidP="004E3200">
      <w:pPr>
        <w:spacing w:after="240"/>
      </w:pPr>
      <w:r w:rsidRPr="00C61E1C">
        <w:t>The Contractor and all contractor/subcontractor employees will not use vendor proprietary information except as necessary to perform this contract, and shall agree not to disclose such information to third parties, including any employee of the contractor/subcontractor who has not executed this nondisclosure agreement, or use such information in any manner inconsistent with the purpose for which it was obtained. Anyone failing to comply with the agreement may be subject to disciplinary action or termination of employment by the contractor/subcontractor, and possible administrative, civil, or criminal penalties.</w:t>
      </w:r>
    </w:p>
    <w:p w14:paraId="18F364B7" w14:textId="49E55639" w:rsidR="006A090C" w:rsidRPr="006A090C" w:rsidRDefault="006A090C" w:rsidP="00D47DF6">
      <w:pPr>
        <w:pStyle w:val="Heading2"/>
      </w:pPr>
      <w:bookmarkStart w:id="150" w:name="_Toc449109322"/>
      <w:bookmarkStart w:id="151" w:name="_Toc467589150"/>
      <w:bookmarkStart w:id="152" w:name="_Toc473817073"/>
      <w:bookmarkStart w:id="153" w:name="_Toc504659807"/>
      <w:r w:rsidRPr="006A090C">
        <w:t>Additional Stipulations</w:t>
      </w:r>
      <w:bookmarkEnd w:id="150"/>
      <w:bookmarkEnd w:id="151"/>
      <w:bookmarkEnd w:id="152"/>
      <w:bookmarkEnd w:id="153"/>
      <w:r w:rsidRPr="006A090C">
        <w:t xml:space="preserve"> </w:t>
      </w:r>
    </w:p>
    <w:p w14:paraId="20C69BA3" w14:textId="5E9316FC" w:rsidR="008F0F74" w:rsidRPr="008F0F74" w:rsidRDefault="00AB7685" w:rsidP="00AA2B88">
      <w:pPr>
        <w:pStyle w:val="ListParagraph"/>
        <w:numPr>
          <w:ilvl w:val="0"/>
          <w:numId w:val="44"/>
        </w:numPr>
        <w:spacing w:after="120"/>
        <w:rPr>
          <w:rFonts w:ascii="Calibri" w:hAnsi="Calibri" w:cstheme="minorHAnsi"/>
          <w:sz w:val="24"/>
        </w:rPr>
      </w:pPr>
      <w:r>
        <w:rPr>
          <w:rFonts w:ascii="Calibri" w:hAnsi="Calibri" w:cstheme="minorHAnsi"/>
          <w:sz w:val="24"/>
        </w:rPr>
        <w:t>D</w:t>
      </w:r>
      <w:r w:rsidR="008F0F74" w:rsidRPr="008F0F74">
        <w:rPr>
          <w:rFonts w:ascii="Calibri" w:hAnsi="Calibri" w:cstheme="minorHAnsi"/>
          <w:sz w:val="24"/>
        </w:rPr>
        <w:t xml:space="preserve">eliverables shall be labeled Sensitive But Unclassified (SBU) or contractor selected designation per document sensitivity. External transmission/dissemination of SBU to or from a Government computer must be encrypted. Certified encryption modules must be used in accordance with FIPS PUB 140-2, </w:t>
      </w:r>
      <w:r w:rsidR="008F0F74" w:rsidRPr="008F0F74">
        <w:rPr>
          <w:rFonts w:ascii="Calibri" w:hAnsi="Calibri" w:cstheme="minorHAnsi"/>
          <w:i/>
          <w:sz w:val="24"/>
        </w:rPr>
        <w:t>“Security Requirements for Cryptographic Modules.”</w:t>
      </w:r>
    </w:p>
    <w:p w14:paraId="047E1361" w14:textId="16D72E65" w:rsidR="00A52D3D" w:rsidRPr="00BE67FA" w:rsidRDefault="008C1023" w:rsidP="00AA2B88">
      <w:pPr>
        <w:pStyle w:val="BodyText"/>
        <w:numPr>
          <w:ilvl w:val="0"/>
          <w:numId w:val="44"/>
        </w:numPr>
        <w:ind w:right="180"/>
        <w:rPr>
          <w:rFonts w:asciiTheme="minorHAnsi" w:hAnsiTheme="minorHAnsi"/>
          <w:spacing w:val="-1"/>
        </w:rPr>
      </w:pPr>
      <w:r w:rsidRPr="00BE67FA">
        <w:rPr>
          <w:rFonts w:asciiTheme="minorHAnsi" w:hAnsiTheme="minorHAnsi"/>
          <w:spacing w:val="-1"/>
        </w:rPr>
        <w:t>The Contractor shall certify applications are fully functional and operate correctly as intended on systems using the United States Government Configuration Baseline (USGCB). This includes Internet Explorer configured to operate on Windows. The standard installation, operation, maintenance, update, and/or patching of software shall not alter the configuration settings from the approved USGCB configuration. The information technology should also use the Windows Installer Service for installation to the default “program files” directory and should be able to silently install and uninstall. Applications designed for normal end users shall run in the standard user context without elevated sys</w:t>
      </w:r>
      <w:r w:rsidR="00524E87" w:rsidRPr="00BE67FA">
        <w:rPr>
          <w:rFonts w:asciiTheme="minorHAnsi" w:hAnsiTheme="minorHAnsi"/>
          <w:spacing w:val="-1"/>
        </w:rPr>
        <w:t xml:space="preserve">tem administration privileges. </w:t>
      </w:r>
      <w:r w:rsidRPr="00BE67FA">
        <w:rPr>
          <w:rFonts w:asciiTheme="minorHAnsi" w:hAnsiTheme="minorHAnsi"/>
          <w:spacing w:val="-1"/>
        </w:rPr>
        <w:t>The contractor shall use Security Content Automation Protocol (SCAP) validated tools with USGCB Scanner capability to certify their products operate correctly with USGCB configurations a</w:t>
      </w:r>
      <w:r w:rsidR="00524E87" w:rsidRPr="00BE67FA">
        <w:rPr>
          <w:rFonts w:asciiTheme="minorHAnsi" w:hAnsiTheme="minorHAnsi"/>
          <w:spacing w:val="-1"/>
        </w:rPr>
        <w:t>nd do not alter USGCB settings.</w:t>
      </w:r>
    </w:p>
    <w:p w14:paraId="28B5BBB3" w14:textId="73BA1EEA" w:rsidR="006A090C" w:rsidRPr="00BE67FA" w:rsidRDefault="006A090C" w:rsidP="00AA2B88">
      <w:pPr>
        <w:pStyle w:val="BodyText"/>
        <w:numPr>
          <w:ilvl w:val="0"/>
          <w:numId w:val="44"/>
        </w:numPr>
        <w:ind w:right="180"/>
        <w:rPr>
          <w:rFonts w:asciiTheme="minorHAnsi" w:hAnsiTheme="minorHAnsi"/>
          <w:spacing w:val="-1"/>
        </w:rPr>
      </w:pPr>
      <w:r w:rsidRPr="00BE67FA">
        <w:rPr>
          <w:rFonts w:asciiTheme="minorHAnsi" w:hAnsiTheme="minorHAnsi"/>
          <w:spacing w:val="-1"/>
        </w:rPr>
        <w:t>The contractor shall cooperate in good faith in defining non-disclosure agreements that other third parties must sign when acting as the Federal government’s agent.</w:t>
      </w:r>
    </w:p>
    <w:p w14:paraId="016B8BBB" w14:textId="15DC44C7" w:rsidR="00993B55" w:rsidRPr="00BE67FA" w:rsidRDefault="00993B55" w:rsidP="00AA2B88">
      <w:pPr>
        <w:pStyle w:val="BodyText"/>
        <w:numPr>
          <w:ilvl w:val="0"/>
          <w:numId w:val="44"/>
        </w:numPr>
        <w:ind w:right="180"/>
        <w:rPr>
          <w:rFonts w:asciiTheme="minorHAnsi" w:hAnsiTheme="minorHAnsi"/>
          <w:spacing w:val="-1"/>
        </w:rPr>
      </w:pPr>
      <w:r w:rsidRPr="00BE67FA">
        <w:rPr>
          <w:rFonts w:asciiTheme="minorHAnsi" w:hAnsiTheme="minorHAnsi"/>
          <w:spacing w:val="-1"/>
        </w:rPr>
        <w:t>The contractor shall comply with any additional FedRAMP privacy requirements.</w:t>
      </w:r>
    </w:p>
    <w:p w14:paraId="0EEAD0BF" w14:textId="4CC32A2C" w:rsidR="00574332" w:rsidRPr="00BE67FA" w:rsidRDefault="00574332" w:rsidP="00AA2B88">
      <w:pPr>
        <w:pStyle w:val="BodyText"/>
        <w:numPr>
          <w:ilvl w:val="0"/>
          <w:numId w:val="44"/>
        </w:numPr>
        <w:ind w:right="180"/>
        <w:rPr>
          <w:rFonts w:asciiTheme="minorHAnsi" w:hAnsiTheme="minorHAnsi"/>
          <w:spacing w:val="-1"/>
        </w:rPr>
      </w:pPr>
      <w:r w:rsidRPr="00BE67FA">
        <w:rPr>
          <w:rFonts w:asciiTheme="minorHAnsi" w:hAnsiTheme="minorHAnsi"/>
          <w:spacing w:val="-1"/>
        </w:rPr>
        <w:lastRenderedPageBreak/>
        <w:t>The Government has the right to perform manual or automated audits, scans, reviews, or other inspections of the vendor’s IT environment being used to provide or facilitate services for the Government. The Contractor shall be responsible for the following p</w:t>
      </w:r>
      <w:r w:rsidR="00524E87" w:rsidRPr="00BE67FA">
        <w:rPr>
          <w:rFonts w:asciiTheme="minorHAnsi" w:hAnsiTheme="minorHAnsi"/>
          <w:spacing w:val="-1"/>
        </w:rPr>
        <w:t>rivacy and security safeguards:</w:t>
      </w:r>
    </w:p>
    <w:p w14:paraId="7645056F" w14:textId="77777777" w:rsidR="00811512" w:rsidRDefault="00574332" w:rsidP="00AA2B88">
      <w:pPr>
        <w:pStyle w:val="ListParagraph"/>
        <w:numPr>
          <w:ilvl w:val="1"/>
          <w:numId w:val="44"/>
        </w:numPr>
        <w:autoSpaceDE w:val="0"/>
        <w:autoSpaceDN w:val="0"/>
        <w:adjustRightInd w:val="0"/>
        <w:spacing w:after="120"/>
        <w:rPr>
          <w:rFonts w:asciiTheme="minorHAnsi" w:hAnsiTheme="minorHAnsi"/>
          <w:sz w:val="24"/>
        </w:rPr>
      </w:pPr>
      <w:r w:rsidRPr="00BE67FA">
        <w:rPr>
          <w:rFonts w:asciiTheme="minorHAnsi" w:hAnsiTheme="minorHAnsi"/>
          <w:sz w:val="24"/>
        </w:rPr>
        <w:t>The Contractor shall not publish or disclose in any manner, without the Contracting Officer’s written consent, the details of any safeguards either designed or developed by the Contractor under this contract or otherwise provided by the Government. Exception - Disclosure to a Consumer Agency for purposes of A&amp;A verifica</w:t>
      </w:r>
      <w:r w:rsidR="00CB1AEF" w:rsidRPr="00BE67FA">
        <w:rPr>
          <w:rFonts w:asciiTheme="minorHAnsi" w:hAnsiTheme="minorHAnsi"/>
          <w:sz w:val="24"/>
        </w:rPr>
        <w:t xml:space="preserve">tion or to the MAX.Gov portal. </w:t>
      </w:r>
      <w:r w:rsidR="008075DB" w:rsidRPr="00BE67FA">
        <w:rPr>
          <w:rFonts w:asciiTheme="minorHAnsi" w:hAnsiTheme="minorHAnsi"/>
          <w:sz w:val="24"/>
        </w:rPr>
        <w:t>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 w</w:t>
      </w:r>
      <w:r w:rsidR="00CB1AEF" w:rsidRPr="00BE67FA">
        <w:rPr>
          <w:rFonts w:asciiTheme="minorHAnsi" w:hAnsiTheme="minorHAnsi"/>
          <w:sz w:val="24"/>
        </w:rPr>
        <w:t xml:space="preserve">ithin 72 hours of the request. </w:t>
      </w:r>
      <w:r w:rsidRPr="00BE67FA">
        <w:rPr>
          <w:rFonts w:asciiTheme="minorHAnsi" w:hAnsiTheme="minorHAnsi"/>
          <w:sz w:val="24"/>
        </w:rPr>
        <w:t>Access to support incident investigations, shall be provided as soon as possible but not longe</w:t>
      </w:r>
      <w:r w:rsidR="00CB1AEF" w:rsidRPr="00BE67FA">
        <w:rPr>
          <w:rFonts w:asciiTheme="minorHAnsi" w:hAnsiTheme="minorHAnsi"/>
          <w:sz w:val="24"/>
        </w:rPr>
        <w:t xml:space="preserve">r than 72 hours after request. </w:t>
      </w:r>
    </w:p>
    <w:p w14:paraId="3348C279" w14:textId="77777777" w:rsidR="00811512" w:rsidRPr="00811512" w:rsidRDefault="00574332" w:rsidP="00AA2B88">
      <w:pPr>
        <w:pStyle w:val="ListParagraph"/>
        <w:numPr>
          <w:ilvl w:val="1"/>
          <w:numId w:val="44"/>
        </w:numPr>
        <w:tabs>
          <w:tab w:val="left" w:pos="1440"/>
        </w:tabs>
        <w:autoSpaceDE w:val="0"/>
        <w:autoSpaceDN w:val="0"/>
        <w:adjustRightInd w:val="0"/>
        <w:spacing w:after="120"/>
        <w:rPr>
          <w:rFonts w:asciiTheme="minorHAnsi" w:hAnsiTheme="minorHAnsi"/>
        </w:rPr>
      </w:pPr>
      <w:r w:rsidRPr="00811512">
        <w:rPr>
          <w:rFonts w:asciiTheme="minorHAnsi" w:hAnsiTheme="minorHAnsi"/>
          <w:sz w:val="24"/>
        </w:rPr>
        <w:t>Physical Access Considerations – If the SaaS provider is operated within an IaaS  that is FedRAMP authorized (e.g., AWS); physical access to the physical datacenter environment will be governed by the terms of access allowed by the underlying infrastructure provider as defined in the FedRAMP A&amp;A authorization package.</w:t>
      </w:r>
    </w:p>
    <w:p w14:paraId="15A792CE" w14:textId="09597CFE" w:rsidR="00574332" w:rsidRPr="00811512" w:rsidRDefault="00574332" w:rsidP="00AA2B88">
      <w:pPr>
        <w:pStyle w:val="ListParagraph"/>
        <w:numPr>
          <w:ilvl w:val="1"/>
          <w:numId w:val="44"/>
        </w:numPr>
        <w:tabs>
          <w:tab w:val="left" w:pos="1440"/>
        </w:tabs>
        <w:autoSpaceDE w:val="0"/>
        <w:autoSpaceDN w:val="0"/>
        <w:adjustRightInd w:val="0"/>
        <w:spacing w:after="120"/>
        <w:rPr>
          <w:rFonts w:asciiTheme="minorHAnsi" w:hAnsiTheme="minorHAnsi"/>
        </w:rPr>
      </w:pPr>
      <w:r w:rsidRPr="00811512">
        <w:rPr>
          <w:rFonts w:asciiTheme="minorHAnsi" w:hAnsiTheme="minorHAnsi"/>
        </w:rPr>
        <w:t xml:space="preserve">The program of inspection shall </w:t>
      </w:r>
      <w:r w:rsidR="00CB1AEF" w:rsidRPr="00811512">
        <w:rPr>
          <w:rFonts w:asciiTheme="minorHAnsi" w:hAnsiTheme="minorHAnsi"/>
        </w:rPr>
        <w:t>include, but is not limited to:</w:t>
      </w:r>
    </w:p>
    <w:p w14:paraId="58B7A633" w14:textId="77777777" w:rsidR="00574332" w:rsidRPr="00BE67FA" w:rsidRDefault="00574332" w:rsidP="00AA2B88">
      <w:pPr>
        <w:pStyle w:val="ListParagraph"/>
        <w:numPr>
          <w:ilvl w:val="2"/>
          <w:numId w:val="44"/>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operating system/network vulnerability scans</w:t>
      </w:r>
    </w:p>
    <w:p w14:paraId="186FE9AB" w14:textId="77777777" w:rsidR="00574332" w:rsidRPr="00BE67FA" w:rsidRDefault="00574332" w:rsidP="00AA2B88">
      <w:pPr>
        <w:pStyle w:val="ListParagraph"/>
        <w:numPr>
          <w:ilvl w:val="2"/>
          <w:numId w:val="44"/>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web application vulnerability scans</w:t>
      </w:r>
    </w:p>
    <w:p w14:paraId="1863F142" w14:textId="77777777" w:rsidR="00574332" w:rsidRPr="00BE67FA" w:rsidRDefault="00574332" w:rsidP="00AA2B88">
      <w:pPr>
        <w:pStyle w:val="ListParagraph"/>
        <w:numPr>
          <w:ilvl w:val="2"/>
          <w:numId w:val="44"/>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database application vulnerability scans</w:t>
      </w:r>
    </w:p>
    <w:p w14:paraId="4D2B23ED" w14:textId="63038203" w:rsidR="00574332" w:rsidRPr="00BE67FA" w:rsidRDefault="00574332" w:rsidP="00AA2B88">
      <w:pPr>
        <w:pStyle w:val="ListParagraph"/>
        <w:numPr>
          <w:ilvl w:val="2"/>
          <w:numId w:val="44"/>
        </w:numPr>
        <w:tabs>
          <w:tab w:val="left" w:pos="2070"/>
        </w:tabs>
        <w:overflowPunct w:val="0"/>
        <w:autoSpaceDE w:val="0"/>
        <w:autoSpaceDN w:val="0"/>
        <w:adjustRightInd w:val="0"/>
        <w:spacing w:after="120"/>
        <w:ind w:left="2347" w:hanging="360"/>
        <w:textAlignment w:val="baseline"/>
        <w:rPr>
          <w:rFonts w:asciiTheme="minorHAnsi" w:hAnsiTheme="minorHAnsi" w:cstheme="minorHAnsi"/>
          <w:sz w:val="24"/>
        </w:rPr>
      </w:pPr>
      <w:r w:rsidRPr="00BE67FA">
        <w:rPr>
          <w:rFonts w:asciiTheme="minorHAnsi" w:hAnsiTheme="minorHAnsi" w:cstheme="minorHAnsi"/>
          <w:sz w:val="24"/>
        </w:rPr>
        <w:t>Automated scans can be performed by Government personnel, or agents acting on behalf of the Government, using Government operated equipment, and Government specified tools. If the vendor chooses to run its own automated scans or audits, results from these scans may at the Government’s discretion, be accepted in lieu of Government performed vulnerability scans. In these cases, scanning tools and their configuration shall be approved by the Government. In addition, the results of vendor-conducted scans shall be provided in full to the Gov</w:t>
      </w:r>
      <w:r w:rsidR="00E2456C" w:rsidRPr="00BE67FA">
        <w:rPr>
          <w:rFonts w:asciiTheme="minorHAnsi" w:hAnsiTheme="minorHAnsi" w:cstheme="minorHAnsi"/>
          <w:sz w:val="24"/>
        </w:rPr>
        <w:t>ernment.</w:t>
      </w:r>
    </w:p>
    <w:p w14:paraId="0BED5329" w14:textId="577956A1" w:rsidR="00301A11" w:rsidRDefault="00574332" w:rsidP="00AA2B88">
      <w:pPr>
        <w:pStyle w:val="ListParagraph"/>
        <w:numPr>
          <w:ilvl w:val="1"/>
          <w:numId w:val="44"/>
        </w:numPr>
        <w:tabs>
          <w:tab w:val="num" w:pos="5760"/>
        </w:tabs>
        <w:autoSpaceDE w:val="0"/>
        <w:autoSpaceDN w:val="0"/>
        <w:adjustRightInd w:val="0"/>
        <w:spacing w:after="240"/>
        <w:rPr>
          <w:rFonts w:asciiTheme="minorHAnsi" w:hAnsiTheme="minorHAnsi"/>
          <w:sz w:val="24"/>
        </w:rPr>
      </w:pPr>
      <w:r w:rsidRPr="00BE67FA">
        <w:rPr>
          <w:rFonts w:asciiTheme="minorHAnsi" w:hAnsiTheme="minorHAnsi"/>
          <w:sz w:val="24"/>
        </w:rPr>
        <w:t>If new or unanticipated threats or hazards are discovered by either the Government or the Contractor, or if existing safeguards have ceased to function, the discoverer shall immediately bring the situation to th</w:t>
      </w:r>
      <w:r w:rsidR="004E3200" w:rsidRPr="00BE67FA">
        <w:rPr>
          <w:rFonts w:asciiTheme="minorHAnsi" w:hAnsiTheme="minorHAnsi"/>
          <w:sz w:val="24"/>
        </w:rPr>
        <w:t>e attention of the other party.</w:t>
      </w:r>
    </w:p>
    <w:p w14:paraId="626288CC" w14:textId="35EB0ACD" w:rsidR="00C54EA9" w:rsidRPr="00BE67FA" w:rsidRDefault="00392089" w:rsidP="00AA2B88">
      <w:pPr>
        <w:pStyle w:val="ListParagraph"/>
        <w:numPr>
          <w:ilvl w:val="0"/>
          <w:numId w:val="44"/>
        </w:numPr>
        <w:autoSpaceDE w:val="0"/>
        <w:autoSpaceDN w:val="0"/>
        <w:adjustRightInd w:val="0"/>
        <w:spacing w:after="240"/>
        <w:rPr>
          <w:rFonts w:asciiTheme="minorHAnsi" w:hAnsiTheme="minorHAnsi"/>
          <w:sz w:val="24"/>
        </w:rPr>
      </w:pPr>
      <w:r>
        <w:rPr>
          <w:rFonts w:ascii="Calibri" w:hAnsi="Calibri"/>
          <w:sz w:val="24"/>
        </w:rPr>
        <w:t xml:space="preserve">The Contractor shall comply with Section 1634 of </w:t>
      </w:r>
      <w:hyperlink r:id="rId123" w:anchor="toc-HC791755DF28D4E2BA0A5C4418094E922" w:history="1">
        <w:r w:rsidRPr="00C54EA9">
          <w:rPr>
            <w:rStyle w:val="Hyperlink"/>
            <w:rFonts w:ascii="Calibri" w:hAnsi="Calibri"/>
            <w:sz w:val="24"/>
          </w:rPr>
          <w:t>Public Law 115-91</w:t>
        </w:r>
      </w:hyperlink>
      <w:r w:rsidR="00C42B21" w:rsidRPr="00C42B21">
        <w:rPr>
          <w:rStyle w:val="Hyperlink"/>
          <w:rFonts w:ascii="Calibri" w:hAnsi="Calibri"/>
          <w:color w:val="auto"/>
          <w:sz w:val="24"/>
          <w:u w:val="none"/>
        </w:rPr>
        <w:t xml:space="preserve"> </w:t>
      </w:r>
      <w:r w:rsidRPr="00C42B21">
        <w:rPr>
          <w:rStyle w:val="Hyperlink"/>
          <w:rFonts w:asciiTheme="minorHAnsi" w:hAnsiTheme="minorHAnsi"/>
          <w:color w:val="auto"/>
          <w:sz w:val="24"/>
          <w:u w:val="none"/>
        </w:rPr>
        <w:t>that</w:t>
      </w:r>
      <w:r w:rsidRPr="00C42B21">
        <w:rPr>
          <w:rFonts w:asciiTheme="minorHAnsi" w:hAnsiTheme="minorHAnsi"/>
          <w:sz w:val="24"/>
        </w:rPr>
        <w:t xml:space="preserve"> </w:t>
      </w:r>
      <w:r w:rsidRPr="00146924">
        <w:rPr>
          <w:rFonts w:asciiTheme="minorHAnsi" w:hAnsiTheme="minorHAnsi"/>
          <w:sz w:val="24"/>
        </w:rPr>
        <w:t>prohibits</w:t>
      </w:r>
      <w:r w:rsidRPr="00146924">
        <w:rPr>
          <w:rFonts w:asciiTheme="minorHAnsi" w:hAnsiTheme="minorHAnsi" w:cs="Arial"/>
          <w:color w:val="222222"/>
          <w:sz w:val="24"/>
          <w:shd w:val="clear" w:color="auto" w:fill="FFFFFF"/>
        </w:rPr>
        <w:t xml:space="preserve"> use of any hardware, software, or services developed or provided, in whole or in part, by— (1) </w:t>
      </w:r>
      <w:r w:rsidRPr="00146924">
        <w:rPr>
          <w:rFonts w:asciiTheme="minorHAnsi" w:hAnsiTheme="minorHAnsi" w:cs="Arial"/>
          <w:color w:val="222222"/>
          <w:sz w:val="24"/>
          <w:shd w:val="clear" w:color="auto" w:fill="FFFFFF"/>
        </w:rPr>
        <w:lastRenderedPageBreak/>
        <w:t>Kaspersky Lab (or any successor entity); (2) any entity that controls, is controlled by, or is under common control with Kaspersky Lab; or (3) any entity of which Kaspersky Lab has majority ownership</w:t>
      </w:r>
      <w:r w:rsidR="00C54EA9">
        <w:rPr>
          <w:rFonts w:ascii="Calibri" w:hAnsi="Calibri"/>
          <w:sz w:val="24"/>
        </w:rPr>
        <w:t>.</w:t>
      </w:r>
    </w:p>
    <w:p w14:paraId="63114B9A" w14:textId="06276E55" w:rsidR="006A090C" w:rsidRPr="006A090C" w:rsidRDefault="006A090C" w:rsidP="00D47DF6">
      <w:pPr>
        <w:pStyle w:val="Heading2"/>
      </w:pPr>
      <w:bookmarkStart w:id="154" w:name="_Toc449109323"/>
      <w:bookmarkStart w:id="155" w:name="_Toc467589151"/>
      <w:bookmarkStart w:id="156" w:name="_Toc490543039"/>
      <w:bookmarkStart w:id="157" w:name="_Toc490543106"/>
      <w:bookmarkStart w:id="158" w:name="_Toc490543157"/>
      <w:bookmarkStart w:id="159" w:name="_Toc490545638"/>
      <w:bookmarkStart w:id="160" w:name="_Toc473817074"/>
      <w:bookmarkStart w:id="161" w:name="_Toc504659808"/>
      <w:r w:rsidRPr="006A090C">
        <w:t>References</w:t>
      </w:r>
      <w:bookmarkEnd w:id="154"/>
      <w:bookmarkEnd w:id="155"/>
      <w:bookmarkEnd w:id="156"/>
      <w:bookmarkEnd w:id="157"/>
      <w:bookmarkEnd w:id="158"/>
      <w:bookmarkEnd w:id="159"/>
      <w:bookmarkEnd w:id="160"/>
      <w:bookmarkEnd w:id="161"/>
    </w:p>
    <w:p w14:paraId="6EE7B381" w14:textId="77777777" w:rsidR="00F0720E" w:rsidRDefault="00787ABE" w:rsidP="00F0720E">
      <w:pPr>
        <w:spacing w:after="120"/>
        <w:rPr>
          <w:color w:val="0000D4"/>
          <w:u w:val="single"/>
        </w:rPr>
      </w:pPr>
      <w:hyperlink r:id="rId124">
        <w:r w:rsidR="008F0F74" w:rsidRPr="001053F3">
          <w:rPr>
            <w:color w:val="0000D4"/>
            <w:u w:val="single"/>
          </w:rPr>
          <w:t>Guide to Understanding FedRAMP</w:t>
        </w:r>
      </w:hyperlink>
    </w:p>
    <w:p w14:paraId="35049993" w14:textId="77777777" w:rsidR="00F0720E" w:rsidRDefault="00787ABE" w:rsidP="00F0720E">
      <w:pPr>
        <w:spacing w:after="120"/>
      </w:pPr>
      <w:hyperlink r:id="rId125" w:history="1">
        <w:r w:rsidR="00006C2D" w:rsidRPr="00F0720E">
          <w:rPr>
            <w:rStyle w:val="Hyperlink"/>
          </w:rPr>
          <w:t>FedR</w:t>
        </w:r>
        <w:r w:rsidR="00F0720E" w:rsidRPr="00F0720E">
          <w:rPr>
            <w:rStyle w:val="Hyperlink"/>
          </w:rPr>
          <w:t>AMP Cloud Computing Documents</w:t>
        </w:r>
      </w:hyperlink>
    </w:p>
    <w:p w14:paraId="0AD7957D" w14:textId="5F7E59DE" w:rsidR="00F0720E" w:rsidRDefault="00787ABE" w:rsidP="00F0720E">
      <w:pPr>
        <w:spacing w:after="120"/>
      </w:pPr>
      <w:hyperlink r:id="rId126" w:history="1">
        <w:r w:rsidR="006A090C" w:rsidRPr="00F0720E">
          <w:rPr>
            <w:rStyle w:val="Hyperlink"/>
          </w:rPr>
          <w:t>FedRAMP Templates</w:t>
        </w:r>
      </w:hyperlink>
    </w:p>
    <w:p w14:paraId="58AB3665" w14:textId="7F6023C9" w:rsidR="00FE5B4C" w:rsidRPr="003F7849" w:rsidRDefault="00FE5B4C" w:rsidP="009E7D9A">
      <w:pPr>
        <w:pStyle w:val="Heading1"/>
      </w:pPr>
      <w:bookmarkStart w:id="162" w:name="_Toc449109324"/>
      <w:bookmarkStart w:id="163" w:name="_Toc467589152"/>
      <w:bookmarkStart w:id="164" w:name="_Toc473817075"/>
      <w:bookmarkStart w:id="165" w:name="_Toc504659809"/>
      <w:r w:rsidRPr="003F7849">
        <w:lastRenderedPageBreak/>
        <w:t xml:space="preserve">Mobile Application - </w:t>
      </w:r>
      <w:bookmarkEnd w:id="162"/>
      <w:r w:rsidR="007078FE" w:rsidRPr="003F7849">
        <w:t xml:space="preserve">IT Security </w:t>
      </w:r>
      <w:r w:rsidR="00187FFE">
        <w:rPr>
          <w:rFonts w:cstheme="minorHAnsi"/>
        </w:rPr>
        <w:t xml:space="preserve">and Privacy </w:t>
      </w:r>
      <w:r w:rsidR="007078FE" w:rsidRPr="003F7849">
        <w:t>Requirements</w:t>
      </w:r>
      <w:bookmarkEnd w:id="163"/>
      <w:bookmarkEnd w:id="164"/>
      <w:bookmarkEnd w:id="165"/>
      <w:r w:rsidR="000244F3" w:rsidRPr="003F7849">
        <w:t xml:space="preserve"> </w:t>
      </w:r>
    </w:p>
    <w:p w14:paraId="09CA698F" w14:textId="72AE3620" w:rsidR="00D311A2" w:rsidRDefault="00D311A2" w:rsidP="00C07980">
      <w:pPr>
        <w:keepNext/>
        <w:keepLines/>
        <w:spacing w:after="240"/>
      </w:pPr>
      <w:r>
        <w:t>The contractor shall generally</w:t>
      </w:r>
      <w:r w:rsidRPr="005C606B">
        <w:t xml:space="preserve">, substantially, and in good faith follow GSA IT Security Policy and Guidelines including </w:t>
      </w:r>
      <w:r w:rsidRPr="005C606B">
        <w:rPr>
          <w:rFonts w:asciiTheme="minorHAnsi" w:hAnsiTheme="minorHAnsi"/>
        </w:rPr>
        <w:t xml:space="preserve">GSA Order CIO 2100.1, </w:t>
      </w:r>
      <w:r w:rsidR="00F24622" w:rsidRPr="005C606B">
        <w:rPr>
          <w:rFonts w:asciiTheme="minorHAnsi" w:hAnsiTheme="minorHAnsi"/>
        </w:rPr>
        <w:t>“</w:t>
      </w:r>
      <w:r w:rsidRPr="005C606B">
        <w:rPr>
          <w:rFonts w:asciiTheme="minorHAnsi" w:hAnsiTheme="minorHAnsi"/>
          <w:i/>
        </w:rPr>
        <w:t>GSA Information Technology (IT) Security Policy</w:t>
      </w:r>
      <w:r w:rsidR="00F24622" w:rsidRPr="005C606B">
        <w:rPr>
          <w:rFonts w:asciiTheme="minorHAnsi" w:hAnsiTheme="minorHAnsi"/>
          <w:i/>
        </w:rPr>
        <w:t>”</w:t>
      </w:r>
      <w:r w:rsidRPr="005C606B">
        <w:rPr>
          <w:rFonts w:asciiTheme="minorHAnsi" w:hAnsiTheme="minorHAnsi"/>
        </w:rPr>
        <w:t xml:space="preserve"> and </w:t>
      </w:r>
      <w:r w:rsidR="00882456" w:rsidRPr="005C606B">
        <w:rPr>
          <w:rFonts w:asciiTheme="minorHAnsi" w:hAnsiTheme="minorHAnsi"/>
          <w:shd w:val="clear" w:color="auto" w:fill="FFFFFF"/>
        </w:rPr>
        <w:t xml:space="preserve">GSA </w:t>
      </w:r>
      <w:r w:rsidRPr="005C606B">
        <w:rPr>
          <w:rFonts w:asciiTheme="minorHAnsi" w:hAnsiTheme="minorHAnsi"/>
          <w:shd w:val="clear" w:color="auto" w:fill="FFFFFF"/>
        </w:rPr>
        <w:t>IT Security Procedural Guide 12-67,</w:t>
      </w:r>
      <w:r w:rsidR="00411D69" w:rsidRPr="005C606B">
        <w:rPr>
          <w:rFonts w:asciiTheme="minorHAnsi" w:hAnsiTheme="minorHAnsi"/>
          <w:shd w:val="clear" w:color="auto" w:fill="FFFFFF"/>
        </w:rPr>
        <w:t xml:space="preserve"> </w:t>
      </w:r>
      <w:r w:rsidR="005968B2" w:rsidRPr="005C606B">
        <w:rPr>
          <w:rFonts w:asciiTheme="minorHAnsi" w:hAnsiTheme="minorHAnsi"/>
          <w:shd w:val="clear" w:color="auto" w:fill="FFFFFF"/>
        </w:rPr>
        <w:t>“</w:t>
      </w:r>
      <w:r w:rsidR="003434DE" w:rsidRPr="005C606B">
        <w:rPr>
          <w:rFonts w:asciiTheme="minorHAnsi" w:hAnsiTheme="minorHAnsi"/>
          <w:i/>
          <w:shd w:val="clear" w:color="auto" w:fill="FFFFFF"/>
        </w:rPr>
        <w:t>Securing Mobile Devices and Applications</w:t>
      </w:r>
      <w:r w:rsidR="00A960B2">
        <w:rPr>
          <w:rFonts w:asciiTheme="minorHAnsi" w:hAnsiTheme="minorHAnsi"/>
          <w:i/>
          <w:shd w:val="clear" w:color="auto" w:fill="FFFFFF"/>
        </w:rPr>
        <w:t>,</w:t>
      </w:r>
      <w:r w:rsidR="005968B2" w:rsidRPr="005C606B">
        <w:rPr>
          <w:rFonts w:cs="Arial"/>
        </w:rPr>
        <w:t>”</w:t>
      </w:r>
      <w:r w:rsidRPr="005C606B">
        <w:rPr>
          <w:rFonts w:asciiTheme="minorHAnsi" w:hAnsiTheme="minorHAnsi"/>
          <w:i/>
          <w:iCs/>
          <w:shd w:val="clear" w:color="auto" w:fill="FFFFFF"/>
        </w:rPr>
        <w:t xml:space="preserve"> </w:t>
      </w:r>
      <w:r w:rsidRPr="005C606B">
        <w:rPr>
          <w:rFonts w:asciiTheme="minorHAnsi" w:hAnsiTheme="minorHAnsi"/>
          <w:shd w:val="clear" w:color="auto" w:fill="FFFFFF"/>
        </w:rPr>
        <w:t>or current version</w:t>
      </w:r>
      <w:r w:rsidR="00F0720E">
        <w:rPr>
          <w:rFonts w:asciiTheme="minorHAnsi" w:hAnsiTheme="minorHAnsi"/>
          <w:shd w:val="clear" w:color="auto" w:fill="FFFFFF"/>
        </w:rPr>
        <w:t>s</w:t>
      </w:r>
      <w:r w:rsidRPr="005C606B">
        <w:t xml:space="preserve">. In </w:t>
      </w:r>
      <w:r>
        <w:t>situations where there are no procedural guides, the contractor shall use generally accepted industry best practices for IT security.</w:t>
      </w:r>
    </w:p>
    <w:p w14:paraId="7C55BF1F" w14:textId="0F9C741F" w:rsidR="00CA1171" w:rsidRPr="00D311A2" w:rsidRDefault="00D311A2" w:rsidP="00D47DF6">
      <w:pPr>
        <w:pStyle w:val="Heading2"/>
        <w:rPr>
          <w:spacing w:val="-1"/>
        </w:rPr>
      </w:pPr>
      <w:bookmarkStart w:id="166" w:name="_Toc467589154"/>
      <w:bookmarkStart w:id="167" w:name="_Toc467589156"/>
      <w:bookmarkStart w:id="168" w:name="_Toc467589157"/>
      <w:bookmarkStart w:id="169" w:name="_Toc467589158"/>
      <w:bookmarkStart w:id="170" w:name="_Toc467589159"/>
      <w:bookmarkStart w:id="171" w:name="_Toc467589160"/>
      <w:bookmarkStart w:id="172" w:name="_Toc467589161"/>
      <w:bookmarkStart w:id="173" w:name="_Toc467589162"/>
      <w:bookmarkStart w:id="174" w:name="_Toc467589163"/>
      <w:bookmarkStart w:id="175" w:name="_Toc467589164"/>
      <w:bookmarkStart w:id="176" w:name="_Toc467589170"/>
      <w:bookmarkStart w:id="177" w:name="_Toc467589171"/>
      <w:bookmarkStart w:id="178" w:name="_Toc467589181"/>
      <w:bookmarkStart w:id="179" w:name="_Toc467589182"/>
      <w:bookmarkStart w:id="180" w:name="_Toc449109325"/>
      <w:bookmarkStart w:id="181" w:name="_Toc467589183"/>
      <w:bookmarkStart w:id="182" w:name="_Toc473817076"/>
      <w:bookmarkStart w:id="183" w:name="_Toc50465981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General Mobile Application Guidelines</w:t>
      </w:r>
      <w:bookmarkEnd w:id="180"/>
      <w:bookmarkEnd w:id="181"/>
      <w:bookmarkEnd w:id="182"/>
      <w:bookmarkEnd w:id="183"/>
    </w:p>
    <w:p w14:paraId="4A71DB4A" w14:textId="2480B8CA" w:rsidR="00CA1171" w:rsidRPr="005C606B" w:rsidRDefault="00CA1171" w:rsidP="00AA2B88">
      <w:pPr>
        <w:pStyle w:val="ListParagraph"/>
        <w:numPr>
          <w:ilvl w:val="0"/>
          <w:numId w:val="26"/>
        </w:numPr>
        <w:tabs>
          <w:tab w:val="left" w:pos="1080"/>
        </w:tabs>
        <w:spacing w:after="120"/>
        <w:rPr>
          <w:rFonts w:asciiTheme="minorHAnsi" w:hAnsiTheme="minorHAnsi"/>
          <w:sz w:val="24"/>
        </w:rPr>
      </w:pPr>
      <w:r w:rsidRPr="005C606B">
        <w:rPr>
          <w:rFonts w:asciiTheme="minorHAnsi" w:hAnsiTheme="minorHAnsi"/>
          <w:spacing w:val="-3"/>
          <w:sz w:val="24"/>
        </w:rPr>
        <w:t xml:space="preserve">The </w:t>
      </w:r>
      <w:r w:rsidR="00A75182">
        <w:rPr>
          <w:rFonts w:asciiTheme="minorHAnsi" w:hAnsiTheme="minorHAnsi"/>
          <w:spacing w:val="-3"/>
          <w:sz w:val="24"/>
        </w:rPr>
        <w:t>Mobile Application (</w:t>
      </w:r>
      <w:r w:rsidRPr="005C606B">
        <w:rPr>
          <w:rFonts w:asciiTheme="minorHAnsi" w:hAnsiTheme="minorHAnsi"/>
          <w:spacing w:val="-3"/>
          <w:sz w:val="24"/>
        </w:rPr>
        <w:t>App</w:t>
      </w:r>
      <w:r w:rsidR="00A75182">
        <w:rPr>
          <w:rFonts w:asciiTheme="minorHAnsi" w:hAnsiTheme="minorHAnsi"/>
          <w:spacing w:val="-3"/>
          <w:sz w:val="24"/>
        </w:rPr>
        <w:t>)</w:t>
      </w:r>
      <w:r w:rsidRPr="005C606B">
        <w:rPr>
          <w:rFonts w:asciiTheme="minorHAnsi" w:hAnsiTheme="minorHAnsi"/>
          <w:spacing w:val="-3"/>
          <w:sz w:val="24"/>
        </w:rPr>
        <w:t xml:space="preserve"> shall be integrated with </w:t>
      </w:r>
      <w:r w:rsidR="00FA6237" w:rsidRPr="005C606B">
        <w:rPr>
          <w:rFonts w:asciiTheme="minorHAnsi" w:hAnsiTheme="minorHAnsi"/>
          <w:spacing w:val="-3"/>
          <w:sz w:val="24"/>
        </w:rPr>
        <w:t>a</w:t>
      </w:r>
      <w:r w:rsidRPr="005C606B">
        <w:rPr>
          <w:rFonts w:asciiTheme="minorHAnsi" w:hAnsiTheme="minorHAnsi"/>
          <w:spacing w:val="-3"/>
          <w:sz w:val="24"/>
        </w:rPr>
        <w:t xml:space="preserve"> Mobi</w:t>
      </w:r>
      <w:r w:rsidR="00981A4C">
        <w:rPr>
          <w:rFonts w:asciiTheme="minorHAnsi" w:hAnsiTheme="minorHAnsi"/>
          <w:spacing w:val="-3"/>
          <w:sz w:val="24"/>
        </w:rPr>
        <w:t>le Device Management</w:t>
      </w:r>
      <w:r w:rsidR="00A75182">
        <w:rPr>
          <w:rFonts w:asciiTheme="minorHAnsi" w:hAnsiTheme="minorHAnsi"/>
          <w:spacing w:val="-3"/>
          <w:sz w:val="24"/>
        </w:rPr>
        <w:t xml:space="preserve"> (MDM)</w:t>
      </w:r>
      <w:r w:rsidR="00981A4C">
        <w:rPr>
          <w:rFonts w:asciiTheme="minorHAnsi" w:hAnsiTheme="minorHAnsi"/>
          <w:spacing w:val="-3"/>
          <w:sz w:val="24"/>
        </w:rPr>
        <w:t xml:space="preserve"> solution.</w:t>
      </w:r>
      <w:r w:rsidRPr="005C606B">
        <w:rPr>
          <w:rFonts w:asciiTheme="minorHAnsi" w:hAnsiTheme="minorHAnsi"/>
          <w:spacing w:val="-3"/>
          <w:sz w:val="24"/>
        </w:rPr>
        <w:t xml:space="preserve"> GSA currently uses MAAS 360.</w:t>
      </w:r>
    </w:p>
    <w:p w14:paraId="2D35C717" w14:textId="5BFFDF4D" w:rsidR="00435518" w:rsidRPr="005C606B" w:rsidRDefault="00435518" w:rsidP="00AA2B8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120"/>
        <w:ind w:right="360"/>
        <w:rPr>
          <w:rFonts w:asciiTheme="minorHAnsi" w:hAnsiTheme="minorHAnsi"/>
          <w:sz w:val="24"/>
        </w:rPr>
      </w:pPr>
      <w:r w:rsidRPr="005C606B">
        <w:rPr>
          <w:rFonts w:asciiTheme="minorHAnsi" w:hAnsiTheme="minorHAnsi"/>
          <w:sz w:val="24"/>
        </w:rPr>
        <w:t xml:space="preserve">The contractor shall provide to the GSA IT </w:t>
      </w:r>
      <w:r w:rsidR="00411D69" w:rsidRPr="005C606B">
        <w:rPr>
          <w:rFonts w:asciiTheme="minorHAnsi" w:hAnsiTheme="minorHAnsi"/>
          <w:sz w:val="24"/>
        </w:rPr>
        <w:t>Contracting Officer Representative (</w:t>
      </w:r>
      <w:r w:rsidRPr="005C606B">
        <w:rPr>
          <w:rFonts w:asciiTheme="minorHAnsi" w:hAnsiTheme="minorHAnsi"/>
          <w:sz w:val="24"/>
        </w:rPr>
        <w:t>COR</w:t>
      </w:r>
      <w:r w:rsidR="00411D69" w:rsidRPr="005C606B">
        <w:rPr>
          <w:rFonts w:asciiTheme="minorHAnsi" w:hAnsiTheme="minorHAnsi"/>
          <w:sz w:val="24"/>
        </w:rPr>
        <w:t>)</w:t>
      </w:r>
      <w:r w:rsidRPr="005C606B">
        <w:rPr>
          <w:rFonts w:asciiTheme="minorHAnsi" w:hAnsiTheme="minorHAnsi"/>
          <w:sz w:val="24"/>
        </w:rPr>
        <w:t xml:space="preserve"> the source code and all supporting artifacts of the app for security testing via the GSA Static and mobile Code Scanning program. In addition, the contractor shall actively participate in the program to remediate all findings according to the most recent Static Code Scanning </w:t>
      </w:r>
      <w:r w:rsidR="00411D69" w:rsidRPr="005C606B">
        <w:rPr>
          <w:rFonts w:asciiTheme="minorHAnsi" w:hAnsiTheme="minorHAnsi"/>
          <w:sz w:val="24"/>
        </w:rPr>
        <w:t xml:space="preserve">Standard Operating Procedure </w:t>
      </w:r>
      <w:r w:rsidR="00A75182">
        <w:rPr>
          <w:rFonts w:asciiTheme="minorHAnsi" w:hAnsiTheme="minorHAnsi"/>
          <w:sz w:val="24"/>
        </w:rPr>
        <w:t>(</w:t>
      </w:r>
      <w:r w:rsidRPr="005C606B">
        <w:rPr>
          <w:rFonts w:asciiTheme="minorHAnsi" w:hAnsiTheme="minorHAnsi"/>
          <w:sz w:val="24"/>
        </w:rPr>
        <w:t>SOP</w:t>
      </w:r>
      <w:r w:rsidR="00A75182">
        <w:rPr>
          <w:rFonts w:asciiTheme="minorHAnsi" w:hAnsiTheme="minorHAnsi"/>
          <w:sz w:val="24"/>
        </w:rPr>
        <w:t>)</w:t>
      </w:r>
      <w:r w:rsidRPr="005C606B">
        <w:rPr>
          <w:rFonts w:asciiTheme="minorHAnsi" w:hAnsiTheme="minorHAnsi"/>
          <w:sz w:val="24"/>
        </w:rPr>
        <w:t xml:space="preserve"> before the beta and production App is accepted by GSA. Once the contract is awarded, GSA will provide a copy of the Static Code Scanning SOP to the contractor.</w:t>
      </w:r>
    </w:p>
    <w:p w14:paraId="47B676E5" w14:textId="5082F3F0" w:rsidR="00435518" w:rsidRPr="005C606B" w:rsidRDefault="00435518" w:rsidP="00AA2B8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120"/>
        <w:ind w:right="360"/>
        <w:rPr>
          <w:rFonts w:asciiTheme="minorHAnsi" w:hAnsiTheme="minorHAnsi"/>
          <w:sz w:val="24"/>
        </w:rPr>
      </w:pPr>
      <w:r w:rsidRPr="005C606B">
        <w:rPr>
          <w:rFonts w:asciiTheme="minorHAnsi" w:hAnsiTheme="minorHAnsi"/>
          <w:sz w:val="24"/>
        </w:rPr>
        <w:t xml:space="preserve">The contractor shall provide clear and concise documentation so that future developers and programmers can understand the processes used and are able to enhance, edit </w:t>
      </w:r>
      <w:r w:rsidR="003F1DAF">
        <w:rPr>
          <w:rFonts w:asciiTheme="minorHAnsi" w:hAnsiTheme="minorHAnsi"/>
          <w:sz w:val="24"/>
        </w:rPr>
        <w:t>or build upon the original App.</w:t>
      </w:r>
      <w:r w:rsidRPr="005C606B">
        <w:rPr>
          <w:rFonts w:asciiTheme="minorHAnsi" w:hAnsiTheme="minorHAnsi"/>
          <w:sz w:val="24"/>
        </w:rPr>
        <w:t xml:space="preserve"> All source code information prepared for this App is the property of GSA, Federal Acquis</w:t>
      </w:r>
      <w:r w:rsidR="003F1DAF">
        <w:rPr>
          <w:rFonts w:asciiTheme="minorHAnsi" w:hAnsiTheme="minorHAnsi"/>
          <w:sz w:val="24"/>
        </w:rPr>
        <w:t>ition Service, OCCM and GSA IT.</w:t>
      </w:r>
    </w:p>
    <w:p w14:paraId="3DFBF8B2" w14:textId="77777777" w:rsidR="00435518" w:rsidRPr="005C606B" w:rsidRDefault="00435518" w:rsidP="00AA2B88">
      <w:pPr>
        <w:pStyle w:val="Bullet"/>
        <w:numPr>
          <w:ilvl w:val="1"/>
          <w:numId w:val="27"/>
        </w:numPr>
        <w:spacing w:line="240" w:lineRule="auto"/>
        <w:ind w:left="1440"/>
        <w:rPr>
          <w:rFonts w:asciiTheme="minorHAnsi" w:hAnsiTheme="minorHAnsi"/>
          <w:color w:val="auto"/>
          <w:spacing w:val="-3"/>
          <w:w w:val="100"/>
          <w:sz w:val="24"/>
          <w:szCs w:val="24"/>
        </w:rPr>
      </w:pPr>
      <w:r w:rsidRPr="005C606B">
        <w:rPr>
          <w:rFonts w:asciiTheme="minorHAnsi" w:hAnsiTheme="minorHAnsi"/>
          <w:color w:val="auto"/>
          <w:spacing w:val="-3"/>
          <w:w w:val="100"/>
          <w:sz w:val="24"/>
          <w:szCs w:val="24"/>
        </w:rPr>
        <w:t>The contractor shall provide detailed process and code documentation.</w:t>
      </w:r>
    </w:p>
    <w:p w14:paraId="0680A5C6" w14:textId="6A9BB060" w:rsidR="00435518" w:rsidRPr="005C606B" w:rsidRDefault="00435518" w:rsidP="00AA2B88">
      <w:pPr>
        <w:pStyle w:val="Bullet"/>
        <w:numPr>
          <w:ilvl w:val="1"/>
          <w:numId w:val="27"/>
        </w:numPr>
        <w:spacing w:line="240" w:lineRule="auto"/>
        <w:ind w:left="1440"/>
        <w:rPr>
          <w:rFonts w:asciiTheme="minorHAnsi" w:hAnsiTheme="minorHAnsi"/>
          <w:color w:val="auto"/>
          <w:spacing w:val="-3"/>
          <w:w w:val="100"/>
          <w:sz w:val="24"/>
          <w:szCs w:val="24"/>
        </w:rPr>
      </w:pPr>
      <w:r w:rsidRPr="005C606B">
        <w:rPr>
          <w:rFonts w:asciiTheme="minorHAnsi" w:hAnsiTheme="minorHAnsi"/>
          <w:color w:val="auto"/>
          <w:spacing w:val="-3"/>
          <w:w w:val="100"/>
          <w:sz w:val="24"/>
          <w:szCs w:val="24"/>
        </w:rPr>
        <w:t>The contractor shall provide App features documentation.</w:t>
      </w:r>
    </w:p>
    <w:p w14:paraId="10645FFE" w14:textId="6D4C6799" w:rsidR="00435518" w:rsidRPr="005C606B" w:rsidRDefault="00435518" w:rsidP="00AA2B88">
      <w:pPr>
        <w:pStyle w:val="Bullet"/>
        <w:numPr>
          <w:ilvl w:val="1"/>
          <w:numId w:val="27"/>
        </w:numPr>
        <w:spacing w:after="240" w:line="240" w:lineRule="auto"/>
        <w:ind w:left="1440" w:right="965"/>
        <w:rPr>
          <w:rFonts w:asciiTheme="minorHAnsi" w:hAnsiTheme="minorHAnsi"/>
          <w:color w:val="auto"/>
          <w:spacing w:val="-3"/>
          <w:w w:val="100"/>
          <w:sz w:val="24"/>
          <w:szCs w:val="24"/>
        </w:rPr>
      </w:pPr>
      <w:r w:rsidRPr="005C606B">
        <w:rPr>
          <w:rFonts w:asciiTheme="minorHAnsi" w:hAnsiTheme="minorHAnsi"/>
          <w:color w:val="auto"/>
          <w:sz w:val="24"/>
          <w:szCs w:val="24"/>
          <w:shd w:val="clear" w:color="auto" w:fill="FFFFFF"/>
        </w:rPr>
        <w:t xml:space="preserve">The contractor shall support development </w:t>
      </w:r>
      <w:r w:rsidR="008A64C9" w:rsidRPr="005C606B">
        <w:rPr>
          <w:rFonts w:asciiTheme="minorHAnsi" w:hAnsiTheme="minorHAnsi"/>
          <w:color w:val="auto"/>
          <w:sz w:val="24"/>
          <w:szCs w:val="24"/>
          <w:shd w:val="clear" w:color="auto" w:fill="FFFFFF"/>
        </w:rPr>
        <w:t xml:space="preserve">and updates </w:t>
      </w:r>
      <w:r w:rsidRPr="005C606B">
        <w:rPr>
          <w:rFonts w:asciiTheme="minorHAnsi" w:hAnsiTheme="minorHAnsi"/>
          <w:color w:val="auto"/>
          <w:sz w:val="24"/>
          <w:szCs w:val="24"/>
          <w:shd w:val="clear" w:color="auto" w:fill="FFFFFF"/>
        </w:rPr>
        <w:t xml:space="preserve">of a security authorization package for the App following the process requirements documented in </w:t>
      </w:r>
      <w:r w:rsidR="00882456" w:rsidRPr="005C606B">
        <w:rPr>
          <w:rFonts w:asciiTheme="minorHAnsi" w:hAnsiTheme="minorHAnsi"/>
          <w:color w:val="auto"/>
          <w:sz w:val="24"/>
          <w:szCs w:val="24"/>
          <w:shd w:val="clear" w:color="auto" w:fill="FFFFFF"/>
        </w:rPr>
        <w:t xml:space="preserve">GSA </w:t>
      </w:r>
      <w:r w:rsidRPr="005C606B">
        <w:rPr>
          <w:rFonts w:asciiTheme="minorHAnsi" w:hAnsiTheme="minorHAnsi"/>
          <w:color w:val="auto"/>
          <w:sz w:val="24"/>
          <w:szCs w:val="24"/>
          <w:shd w:val="clear" w:color="auto" w:fill="FFFFFF"/>
        </w:rPr>
        <w:t>IT Security Procedural Guide 12-67,</w:t>
      </w:r>
      <w:r w:rsidR="00411D69" w:rsidRPr="005C606B">
        <w:rPr>
          <w:rFonts w:asciiTheme="minorHAnsi" w:hAnsiTheme="minorHAnsi"/>
          <w:color w:val="auto"/>
          <w:sz w:val="24"/>
          <w:szCs w:val="24"/>
          <w:shd w:val="clear" w:color="auto" w:fill="FFFFFF"/>
        </w:rPr>
        <w:t xml:space="preserve"> </w:t>
      </w:r>
      <w:r w:rsidR="005968B2" w:rsidRPr="005C606B">
        <w:rPr>
          <w:rFonts w:asciiTheme="minorHAnsi" w:hAnsiTheme="minorHAnsi"/>
          <w:color w:val="auto"/>
          <w:sz w:val="24"/>
          <w:szCs w:val="24"/>
          <w:shd w:val="clear" w:color="auto" w:fill="FFFFFF"/>
        </w:rPr>
        <w:t>“</w:t>
      </w:r>
      <w:r w:rsidR="003434DE" w:rsidRPr="005C606B">
        <w:rPr>
          <w:rFonts w:asciiTheme="minorHAnsi" w:hAnsiTheme="minorHAnsi"/>
          <w:i/>
          <w:color w:val="auto"/>
          <w:sz w:val="24"/>
          <w:szCs w:val="24"/>
        </w:rPr>
        <w:t>Securing</w:t>
      </w:r>
      <w:r w:rsidR="003434DE" w:rsidRPr="005C606B">
        <w:rPr>
          <w:rFonts w:asciiTheme="minorHAnsi" w:hAnsiTheme="minorHAnsi"/>
          <w:i/>
          <w:color w:val="auto"/>
          <w:sz w:val="24"/>
        </w:rPr>
        <w:t xml:space="preserve"> Mobile Devices and Applications</w:t>
      </w:r>
      <w:r w:rsidR="003F1DAF">
        <w:rPr>
          <w:rFonts w:asciiTheme="minorHAnsi" w:hAnsiTheme="minorHAnsi"/>
          <w:i/>
          <w:color w:val="auto"/>
          <w:sz w:val="24"/>
        </w:rPr>
        <w:t>,</w:t>
      </w:r>
      <w:r w:rsidR="005968B2" w:rsidRPr="005C606B">
        <w:rPr>
          <w:rFonts w:asciiTheme="minorHAnsi" w:hAnsiTheme="minorHAnsi"/>
          <w:i/>
          <w:color w:val="auto"/>
          <w:sz w:val="24"/>
          <w:szCs w:val="24"/>
        </w:rPr>
        <w:t>”</w:t>
      </w:r>
      <w:r w:rsidRPr="005C606B">
        <w:rPr>
          <w:rFonts w:asciiTheme="minorHAnsi" w:hAnsiTheme="minorHAnsi"/>
          <w:i/>
          <w:iCs/>
          <w:color w:val="auto"/>
          <w:sz w:val="24"/>
          <w:szCs w:val="24"/>
          <w:shd w:val="clear" w:color="auto" w:fill="FFFFFF"/>
        </w:rPr>
        <w:t xml:space="preserve"> </w:t>
      </w:r>
      <w:r w:rsidRPr="005C606B">
        <w:rPr>
          <w:rFonts w:asciiTheme="minorHAnsi" w:hAnsiTheme="minorHAnsi"/>
          <w:color w:val="auto"/>
          <w:sz w:val="24"/>
          <w:shd w:val="clear" w:color="auto" w:fill="FFFFFF"/>
        </w:rPr>
        <w:t>or current version</w:t>
      </w:r>
      <w:r w:rsidR="00D311A2" w:rsidRPr="005C606B">
        <w:rPr>
          <w:rFonts w:asciiTheme="minorHAnsi" w:hAnsiTheme="minorHAnsi"/>
          <w:i/>
          <w:iCs/>
          <w:color w:val="auto"/>
          <w:sz w:val="24"/>
          <w:szCs w:val="24"/>
          <w:shd w:val="clear" w:color="auto" w:fill="FFFFFF"/>
        </w:rPr>
        <w:t>.</w:t>
      </w:r>
    </w:p>
    <w:p w14:paraId="02D08B27" w14:textId="6BF2148E" w:rsidR="00D61099" w:rsidRPr="00D61099" w:rsidRDefault="00D61099" w:rsidP="00D47DF6">
      <w:pPr>
        <w:pStyle w:val="Heading2"/>
      </w:pPr>
      <w:bookmarkStart w:id="184" w:name="_Toc449109326"/>
      <w:bookmarkStart w:id="185" w:name="_Toc467589184"/>
      <w:bookmarkStart w:id="186" w:name="_Toc473817077"/>
      <w:bookmarkStart w:id="187" w:name="_Toc504659811"/>
      <w:r w:rsidRPr="00D61099">
        <w:t xml:space="preserve">Mobile </w:t>
      </w:r>
      <w:r w:rsidR="00212DBB" w:rsidRPr="00D61099">
        <w:t>Device Security</w:t>
      </w:r>
      <w:bookmarkEnd w:id="184"/>
      <w:bookmarkEnd w:id="185"/>
      <w:bookmarkEnd w:id="186"/>
      <w:bookmarkEnd w:id="187"/>
    </w:p>
    <w:p w14:paraId="0194EC50" w14:textId="6665B58E" w:rsidR="00212DBB" w:rsidRPr="005C606B" w:rsidRDefault="00212DBB" w:rsidP="005C149D">
      <w:pPr>
        <w:spacing w:after="240"/>
        <w:rPr>
          <w:rFonts w:asciiTheme="minorHAnsi" w:hAnsiTheme="minorHAnsi"/>
        </w:rPr>
      </w:pPr>
      <w:r w:rsidRPr="005C606B">
        <w:rPr>
          <w:rFonts w:asciiTheme="minorHAnsi" w:hAnsiTheme="minorHAnsi"/>
        </w:rPr>
        <w:t xml:space="preserve">The contractor shall adhere to the following requirements and guidelines for </w:t>
      </w:r>
      <w:r w:rsidR="00981A4C">
        <w:rPr>
          <w:rFonts w:asciiTheme="minorHAnsi" w:hAnsiTheme="minorHAnsi"/>
        </w:rPr>
        <w:t>developing mobile applications.</w:t>
      </w:r>
      <w:r w:rsidRPr="005C606B">
        <w:rPr>
          <w:rFonts w:asciiTheme="minorHAnsi" w:hAnsiTheme="minorHAnsi"/>
        </w:rPr>
        <w:t xml:space="preserve"> All requirements and guidelines are found in the </w:t>
      </w:r>
      <w:r w:rsidR="00882456" w:rsidRPr="005C606B">
        <w:rPr>
          <w:rFonts w:asciiTheme="minorHAnsi" w:hAnsiTheme="minorHAnsi"/>
        </w:rPr>
        <w:t xml:space="preserve">GSA </w:t>
      </w:r>
      <w:r w:rsidRPr="005C606B">
        <w:rPr>
          <w:rFonts w:asciiTheme="minorHAnsi" w:hAnsiTheme="minorHAnsi"/>
        </w:rPr>
        <w:t>IT Security Procedural Guide</w:t>
      </w:r>
      <w:r w:rsidR="00006C2D" w:rsidRPr="005C606B">
        <w:rPr>
          <w:rFonts w:asciiTheme="minorHAnsi" w:hAnsiTheme="minorHAnsi"/>
        </w:rPr>
        <w:t xml:space="preserve"> 12-67, </w:t>
      </w:r>
      <w:r w:rsidR="005968B2" w:rsidRPr="005C606B">
        <w:rPr>
          <w:rFonts w:asciiTheme="minorHAnsi" w:hAnsiTheme="minorHAnsi"/>
        </w:rPr>
        <w:t>“</w:t>
      </w:r>
      <w:r w:rsidRPr="005C606B">
        <w:rPr>
          <w:rFonts w:asciiTheme="minorHAnsi" w:hAnsiTheme="minorHAnsi"/>
          <w:i/>
        </w:rPr>
        <w:t>Securing Mobile Devices and Application</w:t>
      </w:r>
      <w:r w:rsidR="00006C2D" w:rsidRPr="005C606B">
        <w:rPr>
          <w:rFonts w:asciiTheme="minorHAnsi" w:hAnsiTheme="minorHAnsi"/>
          <w:i/>
        </w:rPr>
        <w:t>s</w:t>
      </w:r>
      <w:r w:rsidR="00981A4C">
        <w:rPr>
          <w:rFonts w:asciiTheme="minorHAnsi" w:hAnsiTheme="minorHAnsi"/>
          <w:i/>
        </w:rPr>
        <w:t>,</w:t>
      </w:r>
      <w:r w:rsidR="001E4DC6" w:rsidRPr="005C606B">
        <w:rPr>
          <w:rFonts w:asciiTheme="minorHAnsi" w:hAnsiTheme="minorHAnsi"/>
          <w:i/>
        </w:rPr>
        <w:t>”</w:t>
      </w:r>
      <w:r w:rsidRPr="005C606B">
        <w:rPr>
          <w:rFonts w:asciiTheme="minorHAnsi" w:hAnsiTheme="minorHAnsi"/>
        </w:rPr>
        <w:t xml:space="preserve"> which will be provided upon contract award.</w:t>
      </w:r>
    </w:p>
    <w:p w14:paraId="493A64BF" w14:textId="7148D053" w:rsidR="00212DBB" w:rsidRPr="005C606B" w:rsidRDefault="00212DBB" w:rsidP="005C149D">
      <w:pPr>
        <w:spacing w:after="120"/>
      </w:pPr>
      <w:r w:rsidRPr="005C606B">
        <w:t>A mobile application, most commonly referred to as an app, is a type of application software designed to run on a mobile device, such as a smartphone or tablet computer. Mobile applications frequently serve to provide users with similar services to those accessed on PCs. Apps are generally small, individual software units with limited capabilities</w:t>
      </w:r>
      <w:r w:rsidRPr="005C606B">
        <w:rPr>
          <w:rStyle w:val="apple-converted-space"/>
        </w:rPr>
        <w:t> </w:t>
      </w:r>
      <w:r w:rsidRPr="005C606B">
        <w:t xml:space="preserve">and isolated functionality. The simplest apps are developed to utilize the web browser of the mobile device to provide a feature set integration much like what is found on a user’s PC. </w:t>
      </w:r>
      <w:r w:rsidR="00FA6237" w:rsidRPr="005C606B">
        <w:t>However,</w:t>
      </w:r>
      <w:r w:rsidRPr="005C606B">
        <w:t xml:space="preserve"> as mobile </w:t>
      </w:r>
      <w:r w:rsidRPr="005C606B">
        <w:lastRenderedPageBreak/>
        <w:t xml:space="preserve">app development has grown, a more sophisticated approach involves developing applications specifically for the mobile environment, taking advantage of both its limitations and advantages. For example, apps that use location-based features are inherently built from the ground up with an eye to mobile devices given that you </w:t>
      </w:r>
      <w:r w:rsidR="00FA6237" w:rsidRPr="005C606B">
        <w:t>do not</w:t>
      </w:r>
      <w:r w:rsidRPr="005C606B">
        <w:t xml:space="preserve"> have the same concept of location on a PC. With this new paradigm in both mobile platforms and the applications loaded on them, GSA will concentrate security focus on the following goals:</w:t>
      </w:r>
    </w:p>
    <w:p w14:paraId="6037C941" w14:textId="00046A2D" w:rsidR="00212DBB" w:rsidRPr="005C606B" w:rsidRDefault="00212DBB" w:rsidP="00AA2B88">
      <w:pPr>
        <w:pStyle w:val="ListParagraph"/>
        <w:numPr>
          <w:ilvl w:val="0"/>
          <w:numId w:val="30"/>
        </w:numPr>
        <w:spacing w:after="0"/>
        <w:ind w:left="720"/>
        <w:rPr>
          <w:rFonts w:asciiTheme="minorHAnsi" w:hAnsiTheme="minorHAnsi" w:cstheme="minorHAnsi"/>
          <w:sz w:val="24"/>
        </w:rPr>
      </w:pPr>
      <w:r w:rsidRPr="005C606B">
        <w:rPr>
          <w:rFonts w:asciiTheme="minorHAnsi" w:hAnsiTheme="minorHAnsi" w:cstheme="minorHAnsi"/>
          <w:sz w:val="24"/>
        </w:rPr>
        <w:t>That all apps loaded have an initial assessment by GSA for acceptability and then a security assessment &amp; authorization, when required</w:t>
      </w:r>
    </w:p>
    <w:p w14:paraId="5730AE0F" w14:textId="2F59FBB9" w:rsidR="00212DBB" w:rsidRPr="005C606B" w:rsidRDefault="00212DBB" w:rsidP="00AA2B88">
      <w:pPr>
        <w:pStyle w:val="ListParagraph"/>
        <w:numPr>
          <w:ilvl w:val="0"/>
          <w:numId w:val="30"/>
        </w:numPr>
        <w:spacing w:after="0"/>
        <w:ind w:left="720"/>
        <w:rPr>
          <w:rFonts w:asciiTheme="minorHAnsi" w:hAnsiTheme="minorHAnsi" w:cstheme="minorHAnsi"/>
          <w:sz w:val="24"/>
        </w:rPr>
      </w:pPr>
      <w:r w:rsidRPr="005C606B">
        <w:rPr>
          <w:rFonts w:asciiTheme="minorHAnsi" w:hAnsiTheme="minorHAnsi" w:cstheme="minorHAnsi"/>
          <w:sz w:val="24"/>
        </w:rPr>
        <w:t>That all apps are deployed from only trusted sources, following their security/assessment process – This presently is the Apple ITunes store for iOS and the Google Play store for Android. MaaS360 may also be used, once retrieved from these sources, for enterprise deployment</w:t>
      </w:r>
    </w:p>
    <w:p w14:paraId="0192616D" w14:textId="5F95F7E6" w:rsidR="00212DBB" w:rsidRPr="005C606B" w:rsidRDefault="00212DBB" w:rsidP="00AA2B88">
      <w:pPr>
        <w:pStyle w:val="ListParagraph"/>
        <w:numPr>
          <w:ilvl w:val="0"/>
          <w:numId w:val="30"/>
        </w:numPr>
        <w:spacing w:after="0"/>
        <w:ind w:left="720"/>
        <w:rPr>
          <w:rFonts w:asciiTheme="minorHAnsi" w:hAnsiTheme="minorHAnsi" w:cstheme="minorHAnsi"/>
          <w:sz w:val="24"/>
        </w:rPr>
      </w:pPr>
      <w:r w:rsidRPr="005C606B">
        <w:rPr>
          <w:rFonts w:asciiTheme="minorHAnsi" w:hAnsiTheme="minorHAnsi" w:cstheme="minorHAnsi"/>
          <w:sz w:val="24"/>
        </w:rPr>
        <w:t>That Terms of Service (ToS) discipline is adhered to, based on acceptability of an app – either as an individual user or for GSA as an Agency</w:t>
      </w:r>
    </w:p>
    <w:p w14:paraId="67B03C41" w14:textId="17542E30" w:rsidR="00212DBB" w:rsidRPr="005C606B" w:rsidRDefault="00212DBB" w:rsidP="00AA2B88">
      <w:pPr>
        <w:pStyle w:val="ListParagraph"/>
        <w:numPr>
          <w:ilvl w:val="0"/>
          <w:numId w:val="30"/>
        </w:numPr>
        <w:spacing w:after="0"/>
        <w:ind w:left="720"/>
        <w:rPr>
          <w:rFonts w:asciiTheme="minorHAnsi" w:hAnsiTheme="minorHAnsi" w:cstheme="minorHAnsi"/>
          <w:sz w:val="24"/>
        </w:rPr>
      </w:pPr>
      <w:r w:rsidRPr="005C606B">
        <w:rPr>
          <w:rFonts w:asciiTheme="minorHAnsi" w:hAnsiTheme="minorHAnsi" w:cstheme="minorHAnsi"/>
          <w:sz w:val="24"/>
        </w:rPr>
        <w:t>That apps deemed to be unacceptable are blacklisted, using MaaS360</w:t>
      </w:r>
    </w:p>
    <w:p w14:paraId="6F048984" w14:textId="137CB60A" w:rsidR="00212DBB" w:rsidRPr="005C606B" w:rsidRDefault="00212DBB" w:rsidP="00AA2B88">
      <w:pPr>
        <w:pStyle w:val="ListParagraph"/>
        <w:numPr>
          <w:ilvl w:val="0"/>
          <w:numId w:val="30"/>
        </w:numPr>
        <w:spacing w:after="0"/>
        <w:ind w:left="720"/>
        <w:rPr>
          <w:rFonts w:asciiTheme="minorHAnsi" w:hAnsiTheme="minorHAnsi" w:cstheme="minorHAnsi"/>
          <w:sz w:val="24"/>
        </w:rPr>
      </w:pPr>
      <w:r w:rsidRPr="005C606B">
        <w:rPr>
          <w:rFonts w:asciiTheme="minorHAnsi" w:hAnsiTheme="minorHAnsi" w:cstheme="minorHAnsi"/>
          <w:sz w:val="24"/>
        </w:rPr>
        <w:t>That a mobile app inventory for all devices be maintained</w:t>
      </w:r>
    </w:p>
    <w:p w14:paraId="1C1C7495" w14:textId="326065DD" w:rsidR="00212DBB" w:rsidRPr="005C606B" w:rsidRDefault="00212DBB" w:rsidP="00AA2B88">
      <w:pPr>
        <w:pStyle w:val="ListParagraph"/>
        <w:numPr>
          <w:ilvl w:val="0"/>
          <w:numId w:val="30"/>
        </w:numPr>
        <w:spacing w:after="240"/>
        <w:ind w:left="720"/>
        <w:rPr>
          <w:rFonts w:asciiTheme="minorHAnsi" w:hAnsiTheme="minorHAnsi" w:cstheme="minorHAnsi"/>
          <w:sz w:val="24"/>
        </w:rPr>
      </w:pPr>
      <w:r w:rsidRPr="005C606B">
        <w:rPr>
          <w:rFonts w:asciiTheme="minorHAnsi" w:hAnsiTheme="minorHAnsi" w:cstheme="minorHAnsi"/>
          <w:sz w:val="24"/>
        </w:rPr>
        <w:t>That GSA developed apps are assessed, evaluated and approved by the AO for the system they support before deployment</w:t>
      </w:r>
    </w:p>
    <w:p w14:paraId="4B191D03" w14:textId="77777777" w:rsidR="00212DBB" w:rsidRPr="00D61099" w:rsidRDefault="00212DBB" w:rsidP="00D47DF6">
      <w:pPr>
        <w:pStyle w:val="Heading2"/>
      </w:pPr>
      <w:bookmarkStart w:id="188" w:name="_Toc390941982"/>
      <w:bookmarkStart w:id="189" w:name="_Toc449109327"/>
      <w:bookmarkStart w:id="190" w:name="_Toc467589185"/>
      <w:bookmarkStart w:id="191" w:name="_Toc473817078"/>
      <w:bookmarkStart w:id="192" w:name="_Toc504659812"/>
      <w:r w:rsidRPr="00D61099">
        <w:t>Application Sources</w:t>
      </w:r>
      <w:bookmarkEnd w:id="188"/>
      <w:bookmarkEnd w:id="189"/>
      <w:bookmarkEnd w:id="190"/>
      <w:bookmarkEnd w:id="191"/>
      <w:bookmarkEnd w:id="192"/>
    </w:p>
    <w:p w14:paraId="2E7EFCC2" w14:textId="56D83C82" w:rsidR="00411D69" w:rsidRPr="005C149D" w:rsidRDefault="00212DBB" w:rsidP="005C149D">
      <w:pPr>
        <w:spacing w:after="240"/>
        <w:rPr>
          <w:rFonts w:cstheme="minorHAnsi"/>
        </w:rPr>
      </w:pPr>
      <w:r w:rsidRPr="005C149D">
        <w:rPr>
          <w:rFonts w:cstheme="minorHAnsi"/>
        </w:rPr>
        <w:t xml:space="preserve">Allowing mobile apps to be loaded from an unknown source presents one of the greatest risks to GSA’s environment when using mobile devices. “Side loading” of apps is a process where a user installs an application from a source other than the Apple ITunes store or Google Play store. If a user jailbreaks a device, side loading can occur as well. Jailbreaking, or rooting, is a process where an </w:t>
      </w:r>
      <w:r w:rsidR="005C149D" w:rsidRPr="005C149D">
        <w:rPr>
          <w:rFonts w:cstheme="minorHAnsi"/>
        </w:rPr>
        <w:t>Operating System (</w:t>
      </w:r>
      <w:r w:rsidRPr="005C149D">
        <w:rPr>
          <w:rFonts w:cstheme="minorHAnsi"/>
        </w:rPr>
        <w:t>OS</w:t>
      </w:r>
      <w:r w:rsidR="005C149D">
        <w:rPr>
          <w:rFonts w:cstheme="minorHAnsi"/>
        </w:rPr>
        <w:t>)</w:t>
      </w:r>
      <w:r w:rsidRPr="005C149D">
        <w:rPr>
          <w:rFonts w:cstheme="minorHAnsi"/>
        </w:rPr>
        <w:t xml:space="preserve"> of a mobile device grants a user or application root level access to the OS. While iOS devices that are not jailbroken/rooted protect against sideloading, the Android OS allows a user to turn such protection on/off (allow unknown </w:t>
      </w:r>
      <w:r w:rsidR="00981A4C" w:rsidRPr="005C149D">
        <w:rPr>
          <w:rFonts w:cstheme="minorHAnsi"/>
        </w:rPr>
        <w:t>sources) if not managed by MDM.</w:t>
      </w:r>
    </w:p>
    <w:p w14:paraId="0EA70388" w14:textId="05AB545F" w:rsidR="00212DBB" w:rsidRPr="005C149D" w:rsidRDefault="00212DBB" w:rsidP="005C149D">
      <w:pPr>
        <w:spacing w:after="120"/>
        <w:rPr>
          <w:rFonts w:cstheme="minorHAnsi"/>
        </w:rPr>
      </w:pPr>
      <w:r w:rsidRPr="005C149D">
        <w:rPr>
          <w:rFonts w:cstheme="minorHAnsi"/>
        </w:rPr>
        <w:t>As such, the following policies apply to all GSA devices (Government and B</w:t>
      </w:r>
      <w:r w:rsidR="00DB0266" w:rsidRPr="005C149D">
        <w:rPr>
          <w:rFonts w:cstheme="minorHAnsi"/>
        </w:rPr>
        <w:t xml:space="preserve">ring </w:t>
      </w:r>
      <w:r w:rsidRPr="005C149D">
        <w:rPr>
          <w:rFonts w:cstheme="minorHAnsi"/>
        </w:rPr>
        <w:t>Y</w:t>
      </w:r>
      <w:r w:rsidR="00DB0266" w:rsidRPr="005C149D">
        <w:rPr>
          <w:rFonts w:cstheme="minorHAnsi"/>
        </w:rPr>
        <w:t xml:space="preserve">our </w:t>
      </w:r>
      <w:r w:rsidRPr="005C149D">
        <w:rPr>
          <w:rFonts w:cstheme="minorHAnsi"/>
        </w:rPr>
        <w:t>O</w:t>
      </w:r>
      <w:r w:rsidR="00DB0266" w:rsidRPr="005C149D">
        <w:rPr>
          <w:rFonts w:cstheme="minorHAnsi"/>
        </w:rPr>
        <w:t xml:space="preserve">wn </w:t>
      </w:r>
      <w:r w:rsidRPr="005C149D">
        <w:rPr>
          <w:rFonts w:cstheme="minorHAnsi"/>
        </w:rPr>
        <w:t>D</w:t>
      </w:r>
      <w:r w:rsidR="00DB0266" w:rsidRPr="005C149D">
        <w:rPr>
          <w:rFonts w:cstheme="minorHAnsi"/>
        </w:rPr>
        <w:t>evice</w:t>
      </w:r>
      <w:r w:rsidRPr="005C149D">
        <w:rPr>
          <w:rFonts w:cstheme="minorHAnsi"/>
        </w:rPr>
        <w:t>) used in the environment to protect against side loading of apps:</w:t>
      </w:r>
    </w:p>
    <w:p w14:paraId="383F2118" w14:textId="1A94163E" w:rsidR="00212DBB" w:rsidRPr="005C149D" w:rsidRDefault="00212DBB" w:rsidP="00AA2B88">
      <w:pPr>
        <w:pStyle w:val="ListParagraph"/>
        <w:numPr>
          <w:ilvl w:val="0"/>
          <w:numId w:val="28"/>
        </w:numPr>
        <w:spacing w:after="0"/>
        <w:rPr>
          <w:rFonts w:ascii="Calibri" w:hAnsi="Calibri" w:cstheme="minorHAnsi"/>
          <w:sz w:val="24"/>
        </w:rPr>
      </w:pPr>
      <w:r w:rsidRPr="005C149D">
        <w:rPr>
          <w:rFonts w:ascii="Calibri" w:hAnsi="Calibri" w:cstheme="minorHAnsi"/>
          <w:sz w:val="24"/>
        </w:rPr>
        <w:t>Devices shall not be jailbroken/rooted by users or apps loaded by users. GSA’s MDM solution shall immediately notify an administrator of all such incidents immediately for remediation</w:t>
      </w:r>
      <w:r w:rsidR="007D6D3D">
        <w:rPr>
          <w:rFonts w:ascii="Calibri" w:hAnsi="Calibri" w:cstheme="minorHAnsi"/>
          <w:sz w:val="24"/>
        </w:rPr>
        <w:t>.</w:t>
      </w:r>
    </w:p>
    <w:p w14:paraId="68E56165" w14:textId="3E260D88" w:rsidR="00212DBB" w:rsidRPr="005C149D" w:rsidRDefault="00212DBB" w:rsidP="00AA2B88">
      <w:pPr>
        <w:pStyle w:val="ListParagraph"/>
        <w:numPr>
          <w:ilvl w:val="0"/>
          <w:numId w:val="28"/>
        </w:numPr>
        <w:spacing w:after="0"/>
        <w:rPr>
          <w:rFonts w:ascii="Calibri" w:hAnsi="Calibri" w:cstheme="minorHAnsi"/>
          <w:sz w:val="24"/>
        </w:rPr>
      </w:pPr>
      <w:r w:rsidRPr="005C149D">
        <w:rPr>
          <w:rFonts w:ascii="Calibri" w:hAnsi="Calibri" w:cstheme="minorHAnsi"/>
          <w:sz w:val="24"/>
        </w:rPr>
        <w:t>Unknown sources shall not be enabled by users or applications. GSA’s MDM solution shall immediately notify an administrator of all such incidents for remediation</w:t>
      </w:r>
      <w:r w:rsidR="007D6D3D">
        <w:rPr>
          <w:rFonts w:ascii="Calibri" w:hAnsi="Calibri" w:cstheme="minorHAnsi"/>
          <w:sz w:val="24"/>
        </w:rPr>
        <w:t>.</w:t>
      </w:r>
    </w:p>
    <w:p w14:paraId="7623BEE4" w14:textId="7D103349" w:rsidR="00922CAC" w:rsidRPr="005C149D" w:rsidRDefault="00212DBB" w:rsidP="00AA2B88">
      <w:pPr>
        <w:pStyle w:val="ListParagraph"/>
        <w:numPr>
          <w:ilvl w:val="0"/>
          <w:numId w:val="28"/>
        </w:numPr>
        <w:spacing w:after="240"/>
        <w:rPr>
          <w:rFonts w:ascii="Calibri" w:hAnsi="Calibri" w:cstheme="minorHAnsi"/>
          <w:sz w:val="24"/>
        </w:rPr>
      </w:pPr>
      <w:r w:rsidRPr="005C149D">
        <w:rPr>
          <w:rFonts w:ascii="Calibri" w:hAnsi="Calibri" w:cstheme="minorHAnsi"/>
          <w:sz w:val="24"/>
        </w:rPr>
        <w:t>GSA developed apps may be sideloaded for testing purposes only on test devices, but production deployment of GSA developed apps may only be done via the policies outlined below fo</w:t>
      </w:r>
      <w:r w:rsidR="007D6D3D">
        <w:rPr>
          <w:rFonts w:ascii="Calibri" w:hAnsi="Calibri" w:cstheme="minorHAnsi"/>
          <w:sz w:val="24"/>
        </w:rPr>
        <w:t>r Apple iOS and Google Android.</w:t>
      </w:r>
    </w:p>
    <w:p w14:paraId="142ACCEC" w14:textId="092FD306" w:rsidR="00922CAC" w:rsidRPr="005C149D" w:rsidRDefault="00212DBB" w:rsidP="007D6D3D">
      <w:pPr>
        <w:spacing w:after="120"/>
        <w:rPr>
          <w:rFonts w:cstheme="minorHAnsi"/>
        </w:rPr>
      </w:pPr>
      <w:r w:rsidRPr="005C149D">
        <w:rPr>
          <w:rFonts w:cstheme="minorHAnsi"/>
        </w:rPr>
        <w:t>The GSA MaaS store may be employed for enterprise deployments, but only after the app has undergone the review/approval processes outlined below</w:t>
      </w:r>
      <w:r w:rsidR="00922CAC" w:rsidRPr="005C149D">
        <w:rPr>
          <w:rFonts w:cstheme="minorHAnsi"/>
        </w:rPr>
        <w:t>:</w:t>
      </w:r>
    </w:p>
    <w:p w14:paraId="7EEE297B" w14:textId="34786786" w:rsidR="00922CAC" w:rsidRPr="005C149D" w:rsidRDefault="00787ABE" w:rsidP="00AA2B88">
      <w:pPr>
        <w:pStyle w:val="ListParagraph"/>
        <w:numPr>
          <w:ilvl w:val="0"/>
          <w:numId w:val="28"/>
        </w:numPr>
        <w:spacing w:after="0"/>
        <w:rPr>
          <w:rFonts w:ascii="Calibri" w:hAnsi="Calibri"/>
          <w:sz w:val="24"/>
        </w:rPr>
      </w:pPr>
      <w:hyperlink r:id="rId127" w:history="1">
        <w:r w:rsidR="00212DBB" w:rsidRPr="00F56686">
          <w:rPr>
            <w:rStyle w:val="Hyperlink"/>
            <w:rFonts w:ascii="Calibri" w:hAnsi="Calibri"/>
            <w:sz w:val="24"/>
          </w:rPr>
          <w:t>Apple App Review guidelines</w:t>
        </w:r>
      </w:hyperlink>
      <w:hyperlink r:id="rId128" w:history="1"/>
    </w:p>
    <w:p w14:paraId="5027EAB4" w14:textId="5B4ADF93" w:rsidR="00212DBB" w:rsidRPr="00480E80" w:rsidRDefault="00787ABE" w:rsidP="00AA2B88">
      <w:pPr>
        <w:pStyle w:val="ListParagraph"/>
        <w:numPr>
          <w:ilvl w:val="0"/>
          <w:numId w:val="28"/>
        </w:numPr>
        <w:spacing w:after="240"/>
        <w:rPr>
          <w:rStyle w:val="Hyperlink"/>
          <w:rFonts w:ascii="Calibri" w:hAnsi="Calibri" w:cstheme="minorHAnsi"/>
          <w:color w:val="auto"/>
          <w:sz w:val="24"/>
          <w:u w:val="none"/>
        </w:rPr>
      </w:pPr>
      <w:hyperlink r:id="rId129" w:history="1">
        <w:r w:rsidR="00212DBB" w:rsidRPr="00480E80">
          <w:rPr>
            <w:rStyle w:val="Hyperlink"/>
            <w:rFonts w:ascii="Calibri" w:hAnsi="Calibri" w:cstheme="minorHAnsi"/>
            <w:sz w:val="24"/>
          </w:rPr>
          <w:t xml:space="preserve">Google Play Store </w:t>
        </w:r>
        <w:r w:rsidR="00480E80" w:rsidRPr="00480E80">
          <w:rPr>
            <w:rStyle w:val="Hyperlink"/>
            <w:rFonts w:ascii="Calibri" w:hAnsi="Calibri" w:cstheme="minorHAnsi"/>
            <w:sz w:val="24"/>
          </w:rPr>
          <w:t>Developer Policy Center</w:t>
        </w:r>
      </w:hyperlink>
    </w:p>
    <w:p w14:paraId="5FD84004" w14:textId="664601C8" w:rsidR="00212DBB" w:rsidRPr="00D61099" w:rsidRDefault="00212DBB" w:rsidP="00D47DF6">
      <w:pPr>
        <w:pStyle w:val="Heading2"/>
      </w:pPr>
      <w:bookmarkStart w:id="193" w:name="_Toc390941983"/>
      <w:bookmarkStart w:id="194" w:name="_Toc449109328"/>
      <w:bookmarkStart w:id="195" w:name="_Toc467589186"/>
      <w:bookmarkStart w:id="196" w:name="_Toc473817079"/>
      <w:bookmarkStart w:id="197" w:name="_Toc504659813"/>
      <w:r w:rsidRPr="00D61099">
        <w:t>Terms of Service (ToS)</w:t>
      </w:r>
      <w:bookmarkEnd w:id="193"/>
      <w:bookmarkEnd w:id="194"/>
      <w:bookmarkEnd w:id="195"/>
      <w:bookmarkEnd w:id="196"/>
      <w:bookmarkEnd w:id="197"/>
    </w:p>
    <w:p w14:paraId="1997ED92" w14:textId="623A71F0" w:rsidR="00212DBB" w:rsidRDefault="00212DBB" w:rsidP="007D6D3D">
      <w:pPr>
        <w:autoSpaceDE w:val="0"/>
        <w:autoSpaceDN w:val="0"/>
        <w:adjustRightInd w:val="0"/>
        <w:spacing w:after="240"/>
      </w:pPr>
      <w:r>
        <w:t xml:space="preserve">Many terms found in commercial TOS or End User License Agreements (EULA) </w:t>
      </w:r>
      <w:r w:rsidR="006D1DCD">
        <w:t xml:space="preserve">are </w:t>
      </w:r>
      <w:r>
        <w:t xml:space="preserve">not acceptable when the Government is the end user. </w:t>
      </w:r>
      <w:r w:rsidR="00922CAC">
        <w:t>Office of Chief Information Officer (</w:t>
      </w:r>
      <w:r>
        <w:t>OCIO</w:t>
      </w:r>
      <w:r w:rsidR="00922CAC">
        <w:t>)</w:t>
      </w:r>
      <w:r>
        <w:t xml:space="preserve"> requires that software and services within the GSA Enterprise have approved T</w:t>
      </w:r>
      <w:r w:rsidR="00DD3589">
        <w:t>o</w:t>
      </w:r>
      <w:r>
        <w:t>S or EULA.</w:t>
      </w:r>
    </w:p>
    <w:p w14:paraId="30A21354" w14:textId="22E740BB" w:rsidR="00212DBB" w:rsidRPr="000574CD" w:rsidRDefault="00212DBB" w:rsidP="007D6D3D">
      <w:pPr>
        <w:spacing w:after="240"/>
      </w:pPr>
      <w:r w:rsidRPr="00DD3589">
        <w:rPr>
          <w:bCs/>
        </w:rPr>
        <w:t>Apps deemed to be acceptable</w:t>
      </w:r>
      <w:r w:rsidRPr="000574CD">
        <w:rPr>
          <w:b/>
          <w:bCs/>
        </w:rPr>
        <w:t xml:space="preserve"> </w:t>
      </w:r>
      <w:r>
        <w:t xml:space="preserve">are loaded at the discretion of the user for either personal use or as a personal productivity tool to further enhance the work experience. As such, use of the </w:t>
      </w:r>
      <w:r w:rsidR="00B75298">
        <w:t>A</w:t>
      </w:r>
      <w:r>
        <w:t>pp is not mandated by the agency</w:t>
      </w:r>
      <w:r w:rsidR="00922CAC">
        <w:t>.</w:t>
      </w:r>
      <w:r>
        <w:t xml:space="preserve"> </w:t>
      </w:r>
      <w:r w:rsidR="00AE2654">
        <w:t>Therefore,</w:t>
      </w:r>
      <w:r w:rsidR="00922CAC">
        <w:t xml:space="preserve"> </w:t>
      </w:r>
      <w:r>
        <w:t xml:space="preserve">acceptance of the ToS falls upon the user as an individual. This is true even if the </w:t>
      </w:r>
      <w:r w:rsidR="00B75298">
        <w:t>A</w:t>
      </w:r>
      <w:r>
        <w:t xml:space="preserve">pp is loaded using a </w:t>
      </w:r>
      <w:r w:rsidR="006D1DCD">
        <w:t>GSA</w:t>
      </w:r>
      <w:r>
        <w:t xml:space="preserve">.gov domain account or registered with a user’s </w:t>
      </w:r>
      <w:r w:rsidR="006D1DCD">
        <w:t>GSA</w:t>
      </w:r>
      <w:r>
        <w:t>.gov email address.</w:t>
      </w:r>
    </w:p>
    <w:p w14:paraId="54CC570E" w14:textId="555136DC" w:rsidR="00212DBB" w:rsidRPr="00EA6966" w:rsidRDefault="00212DBB" w:rsidP="007D6D3D">
      <w:pPr>
        <w:spacing w:after="240"/>
      </w:pPr>
      <w:r w:rsidRPr="00DD3589">
        <w:rPr>
          <w:b/>
          <w:bCs/>
        </w:rPr>
        <w:t xml:space="preserve">Apps that are approved after formal assessment: </w:t>
      </w:r>
      <w:r w:rsidRPr="008E26BC">
        <w:t>and</w:t>
      </w:r>
      <w:r>
        <w:t xml:space="preserve"> include a formal review by GSA Counsel as part of the review/approval process, where the ToS was found to be acceptable to the government or a modified ToS was negotiated as part of the approval review, prior to final authorization. When loaded and activated, the user is accepting the ToS (often a technical function required of the user), not as an individual, but as an employee or contract employee assigned to perform work functions for GSA</w:t>
      </w:r>
      <w:r w:rsidRPr="009E38D2">
        <w:t>.</w:t>
      </w:r>
    </w:p>
    <w:p w14:paraId="235BD837" w14:textId="77777777" w:rsidR="00B04DD7" w:rsidRPr="00B04DD7" w:rsidRDefault="00B04DD7" w:rsidP="00D47DF6">
      <w:pPr>
        <w:pStyle w:val="Heading2"/>
        <w:rPr>
          <w:rFonts w:eastAsia="Calibri"/>
        </w:rPr>
      </w:pPr>
      <w:bookmarkStart w:id="198" w:name="_Toc493586000"/>
      <w:bookmarkStart w:id="199" w:name="_Toc504659814"/>
      <w:r w:rsidRPr="00B04DD7">
        <w:rPr>
          <w:rFonts w:eastAsia="Calibri"/>
        </w:rPr>
        <w:t>GSA Privacy Requirements</w:t>
      </w:r>
      <w:bookmarkEnd w:id="198"/>
      <w:bookmarkEnd w:id="199"/>
    </w:p>
    <w:p w14:paraId="15827213" w14:textId="25E53487" w:rsidR="00B04DD7" w:rsidRPr="00264168" w:rsidRDefault="00787ABE" w:rsidP="00154F42">
      <w:pPr>
        <w:pBdr>
          <w:top w:val="nil"/>
          <w:left w:val="nil"/>
          <w:bottom w:val="nil"/>
          <w:right w:val="nil"/>
          <w:between w:val="nil"/>
        </w:pBdr>
        <w:spacing w:after="240"/>
        <w:ind w:right="288"/>
        <w:rPr>
          <w:rFonts w:eastAsia="Arial" w:cs="Arial"/>
          <w:color w:val="000000"/>
        </w:rPr>
      </w:pPr>
      <w:hyperlink r:id="rId130">
        <w:r w:rsidR="00B04DD7" w:rsidRPr="00264168">
          <w:rPr>
            <w:rFonts w:eastAsia="Arial" w:cs="Arial"/>
            <w:color w:val="0000D4"/>
            <w:u w:val="single"/>
          </w:rPr>
          <w:t>Personally identifiable information (PII)</w:t>
        </w:r>
      </w:hyperlink>
      <w:r w:rsidR="00B04DD7" w:rsidRPr="00264168">
        <w:rPr>
          <w:rFonts w:eastAsia="Arial" w:cs="Arial"/>
          <w:color w:val="0000D4"/>
          <w:u w:val="single"/>
        </w:rPr>
        <w:t xml:space="preserve"> </w:t>
      </w:r>
      <w:r w:rsidR="00B04DD7" w:rsidRPr="00264168">
        <w:rPr>
          <w:rFonts w:eastAsia="Arial" w:cs="Arial"/>
          <w:b/>
          <w:color w:val="000000"/>
          <w:highlight w:val="yellow"/>
        </w:rPr>
        <w:t>&lt;SELECT: is or is not&gt;</w:t>
      </w:r>
      <w:r w:rsidR="00B04DD7" w:rsidRPr="00264168">
        <w:rPr>
          <w:rFonts w:eastAsia="Arial" w:cs="Arial"/>
          <w:b/>
          <w:color w:val="000000"/>
        </w:rPr>
        <w:t xml:space="preserve"> </w:t>
      </w:r>
      <w:r w:rsidR="00B04DD7" w:rsidRPr="00264168">
        <w:rPr>
          <w:rFonts w:eastAsia="Arial" w:cs="Arial"/>
          <w:color w:val="000000"/>
        </w:rPr>
        <w:t xml:space="preserve">in the scope of the acquisition and PII </w:t>
      </w:r>
      <w:r w:rsidR="00B04DD7" w:rsidRPr="00264168">
        <w:rPr>
          <w:rFonts w:eastAsia="Arial" w:cs="Arial"/>
          <w:b/>
          <w:color w:val="000000"/>
          <w:highlight w:val="yellow"/>
        </w:rPr>
        <w:t>&lt;SELECT: is or is not&gt;</w:t>
      </w:r>
      <w:r w:rsidR="00B04DD7" w:rsidRPr="00264168">
        <w:rPr>
          <w:rFonts w:eastAsia="Arial" w:cs="Arial"/>
          <w:b/>
          <w:color w:val="000000"/>
        </w:rPr>
        <w:t xml:space="preserve"> </w:t>
      </w:r>
      <w:r w:rsidR="00B04DD7" w:rsidRPr="00264168">
        <w:rPr>
          <w:rFonts w:eastAsia="Arial" w:cs="Arial"/>
          <w:color w:val="000000"/>
        </w:rPr>
        <w:t xml:space="preserve">expected to be stored, processed, or transmitted in the </w:t>
      </w:r>
      <w:r w:rsidR="00B04DD7" w:rsidRPr="00264168">
        <w:rPr>
          <w:rFonts w:eastAsia="Arial" w:cs="Arial"/>
        </w:rPr>
        <w:t xml:space="preserve">vendor's </w:t>
      </w:r>
      <w:r w:rsidR="00B75298" w:rsidRPr="00264168">
        <w:rPr>
          <w:rFonts w:eastAsia="Arial" w:cs="Arial"/>
        </w:rPr>
        <w:t>App</w:t>
      </w:r>
      <w:r w:rsidR="00B04DD7" w:rsidRPr="00264168">
        <w:rPr>
          <w:rFonts w:eastAsia="Arial" w:cs="Arial"/>
        </w:rPr>
        <w:t xml:space="preserve">. The collection, maintenance or dissemination of any PII that is subject to the Privacy Act </w:t>
      </w:r>
      <w:r w:rsidR="00D00B33" w:rsidRPr="00816517">
        <w:t xml:space="preserve">and/or the E-Government Act </w:t>
      </w:r>
      <w:r w:rsidR="00B04DD7" w:rsidRPr="00264168">
        <w:rPr>
          <w:rFonts w:eastAsia="Arial" w:cs="Arial"/>
        </w:rPr>
        <w:t>will be handled in full accordance with all GSA rules of conduct and in accordance with GSA Privacy Program requirements.</w:t>
      </w:r>
    </w:p>
    <w:p w14:paraId="485F104E" w14:textId="07C08FB0" w:rsidR="00B04DD7" w:rsidRPr="00B04DD7" w:rsidRDefault="00D00B33" w:rsidP="001A623A">
      <w:pPr>
        <w:pBdr>
          <w:top w:val="nil"/>
          <w:left w:val="nil"/>
          <w:bottom w:val="nil"/>
          <w:right w:val="nil"/>
          <w:between w:val="nil"/>
        </w:pBdr>
        <w:spacing w:after="240"/>
        <w:ind w:right="288"/>
        <w:rPr>
          <w:rFonts w:eastAsia="Arial" w:cs="Arial"/>
          <w:color w:val="000000"/>
        </w:rPr>
      </w:pPr>
      <w:r w:rsidRPr="00D00B33">
        <w:t xml:space="preserve">The contractor shall prepare a Privacy Threshold </w:t>
      </w:r>
      <w:r w:rsidR="00DF2512">
        <w:t>Analysis</w:t>
      </w:r>
      <w:r w:rsidRPr="00D00B33">
        <w:t xml:space="preserve"> (PTA) to </w:t>
      </w:r>
      <w:r w:rsidR="00DF2512">
        <w:t>confirm and</w:t>
      </w:r>
      <w:r w:rsidRPr="00D00B33">
        <w:t xml:space="preserve"> document PII is not in scope, or to determine which categories of information will be stored, processed, or transmitted by the </w:t>
      </w:r>
      <w:r w:rsidR="00B75298" w:rsidRPr="00D00B33">
        <w:rPr>
          <w:rFonts w:eastAsia="Arial" w:cs="Arial"/>
          <w:color w:val="000000"/>
        </w:rPr>
        <w:t>App</w:t>
      </w:r>
      <w:r w:rsidRPr="00D00B33">
        <w:rPr>
          <w:rFonts w:eastAsia="Arial" w:cs="Arial"/>
          <w:color w:val="000000"/>
        </w:rPr>
        <w:t>.</w:t>
      </w:r>
      <w:r w:rsidR="00B75298" w:rsidRPr="00D00B33">
        <w:rPr>
          <w:rFonts w:eastAsia="Arial" w:cs="Arial"/>
          <w:color w:val="000000"/>
        </w:rPr>
        <w:t xml:space="preserve"> </w:t>
      </w:r>
      <w:r w:rsidRPr="00D00B33">
        <w:t xml:space="preserve">The PTA must be completed before development begins and whenever a change </w:t>
      </w:r>
      <w:r w:rsidR="00DF2512">
        <w:t xml:space="preserve">with privacy impact </w:t>
      </w:r>
      <w:r w:rsidRPr="00D00B33">
        <w:t>(</w:t>
      </w:r>
      <w:r w:rsidRPr="00392089">
        <w:t>e.g., a new category of information is collected)</w:t>
      </w:r>
      <w:r w:rsidRPr="00D00B33">
        <w:t xml:space="preserve"> is made to an existing</w:t>
      </w:r>
      <w:r w:rsidRPr="00D00B33">
        <w:rPr>
          <w:rFonts w:eastAsia="Arial" w:cs="Arial"/>
          <w:color w:val="000000"/>
        </w:rPr>
        <w:t xml:space="preserve"> </w:t>
      </w:r>
      <w:r w:rsidR="00B75298" w:rsidRPr="00D00B33">
        <w:rPr>
          <w:rFonts w:eastAsia="Arial" w:cs="Arial"/>
          <w:color w:val="000000"/>
        </w:rPr>
        <w:t>App</w:t>
      </w:r>
      <w:r w:rsidR="00B04DD7" w:rsidRPr="00D00B33">
        <w:rPr>
          <w:rFonts w:eastAsia="Arial" w:cs="Arial"/>
          <w:color w:val="000000"/>
        </w:rPr>
        <w:t xml:space="preserve">. PTAs are required to determine whether </w:t>
      </w:r>
      <w:r w:rsidR="00B04DD7" w:rsidRPr="00201F78">
        <w:rPr>
          <w:rFonts w:eastAsia="Arial" w:cs="Arial"/>
        </w:rPr>
        <w:t xml:space="preserve">a </w:t>
      </w:r>
      <w:hyperlink r:id="rId131" w:history="1">
        <w:r w:rsidR="00B04DD7" w:rsidRPr="0097439B">
          <w:rPr>
            <w:rStyle w:val="Hyperlink"/>
            <w:rFonts w:eastAsia="Arial" w:cs="Arial"/>
          </w:rPr>
          <w:t>Privacy Impact Assessment (PIA)</w:t>
        </w:r>
      </w:hyperlink>
      <w:r w:rsidR="00B04DD7" w:rsidRPr="0097439B">
        <w:rPr>
          <w:rFonts w:eastAsia="Arial" w:cs="Arial"/>
          <w:color w:val="000000"/>
        </w:rPr>
        <w:t xml:space="preserve"> and/or a </w:t>
      </w:r>
      <w:hyperlink r:id="rId132" w:history="1">
        <w:r w:rsidR="00B04DD7" w:rsidRPr="0097439B">
          <w:rPr>
            <w:rFonts w:eastAsia="Arial" w:cs="Arial"/>
            <w:color w:val="0000D4"/>
            <w:u w:val="single"/>
          </w:rPr>
          <w:t>System of Records Notice (SORN)</w:t>
        </w:r>
      </w:hyperlink>
      <w:r w:rsidR="00B04DD7" w:rsidRPr="0097439B">
        <w:rPr>
          <w:rFonts w:eastAsia="Arial" w:cs="Arial"/>
          <w:color w:val="000000"/>
        </w:rPr>
        <w:t xml:space="preserve"> is r</w:t>
      </w:r>
      <w:r w:rsidR="00B04DD7" w:rsidRPr="00D00B33">
        <w:rPr>
          <w:rFonts w:eastAsia="Arial" w:cs="Arial"/>
          <w:color w:val="000000"/>
        </w:rPr>
        <w:t xml:space="preserve">equired, and if any other privacy requirements apply to the </w:t>
      </w:r>
      <w:r w:rsidR="00B75298" w:rsidRPr="00D00B33">
        <w:rPr>
          <w:rFonts w:eastAsia="Arial" w:cs="Arial"/>
          <w:color w:val="000000"/>
        </w:rPr>
        <w:t>App</w:t>
      </w:r>
      <w:r w:rsidR="00B04DD7" w:rsidRPr="00D00B33">
        <w:rPr>
          <w:rFonts w:eastAsia="Arial" w:cs="Arial"/>
          <w:color w:val="000000"/>
        </w:rPr>
        <w:t xml:space="preserve">. Instructions for the PTA and PIA forms can be found at </w:t>
      </w:r>
      <w:r w:rsidR="0097439B" w:rsidRPr="0097439B">
        <w:rPr>
          <w:rStyle w:val="Hyperlink"/>
        </w:rPr>
        <w:t>https://www.gsa.gov/reference/gsa-privacy-program/privacy-impact-assessments-pia</w:t>
      </w:r>
      <w:r w:rsidR="00B04DD7" w:rsidRPr="00D00B33">
        <w:rPr>
          <w:rFonts w:eastAsia="Arial" w:cs="Arial"/>
          <w:color w:val="000000"/>
        </w:rPr>
        <w:t>.</w:t>
      </w:r>
    </w:p>
    <w:p w14:paraId="02014C2B" w14:textId="77777777" w:rsidR="00B04DD7" w:rsidRPr="00B04DD7" w:rsidRDefault="00B04DD7" w:rsidP="001A623A">
      <w:pPr>
        <w:pBdr>
          <w:top w:val="nil"/>
          <w:left w:val="nil"/>
          <w:bottom w:val="nil"/>
          <w:right w:val="nil"/>
          <w:between w:val="nil"/>
        </w:pBdr>
        <w:spacing w:after="120"/>
        <w:ind w:right="461"/>
        <w:rPr>
          <w:rFonts w:eastAsia="Arial" w:cs="Arial"/>
          <w:color w:val="000000"/>
        </w:rPr>
      </w:pPr>
      <w:r w:rsidRPr="00B04DD7">
        <w:rPr>
          <w:rFonts w:eastAsia="Arial" w:cs="Arial"/>
          <w:color w:val="000000"/>
        </w:rPr>
        <w:t>PII (should it come into scope) will require the following guidelines be adhered to.</w:t>
      </w:r>
    </w:p>
    <w:p w14:paraId="06D3BA35" w14:textId="646F109F" w:rsidR="00B04DD7" w:rsidRPr="00B04DD7" w:rsidRDefault="00B04DD7" w:rsidP="00AA2B88">
      <w:pPr>
        <w:numPr>
          <w:ilvl w:val="0"/>
          <w:numId w:val="39"/>
        </w:numPr>
        <w:pBdr>
          <w:top w:val="nil"/>
          <w:left w:val="nil"/>
          <w:bottom w:val="nil"/>
          <w:right w:val="nil"/>
          <w:between w:val="nil"/>
        </w:pBdr>
        <w:spacing w:after="0"/>
        <w:ind w:right="459"/>
        <w:contextualSpacing/>
        <w:rPr>
          <w:rFonts w:eastAsia="Arial" w:cs="Arial"/>
          <w:color w:val="000000"/>
        </w:rPr>
      </w:pPr>
      <w:r w:rsidRPr="00B04DD7">
        <w:rPr>
          <w:rFonts w:eastAsia="Arial" w:cs="Arial"/>
          <w:color w:val="000000"/>
        </w:rPr>
        <w:t xml:space="preserve">The vendor’s </w:t>
      </w:r>
      <w:r w:rsidR="00B75298">
        <w:rPr>
          <w:rFonts w:eastAsia="Arial" w:cs="Arial"/>
          <w:color w:val="000000"/>
        </w:rPr>
        <w:t>App</w:t>
      </w:r>
      <w:r w:rsidRPr="00B04DD7">
        <w:rPr>
          <w:rFonts w:eastAsia="Arial" w:cs="Arial"/>
          <w:color w:val="000000"/>
        </w:rPr>
        <w:t xml:space="preserve"> must be authorized </w:t>
      </w:r>
      <w:r w:rsidR="00280F95">
        <w:rPr>
          <w:rFonts w:eastAsia="Arial" w:cs="Arial"/>
          <w:color w:val="000000"/>
        </w:rPr>
        <w:t xml:space="preserve">at least </w:t>
      </w:r>
      <w:r w:rsidRPr="00B04DD7">
        <w:rPr>
          <w:rFonts w:eastAsia="Arial" w:cs="Arial"/>
          <w:color w:val="000000"/>
        </w:rPr>
        <w:t xml:space="preserve">at the FIPS PUB 199 </w:t>
      </w:r>
      <w:r w:rsidR="00280F95">
        <w:rPr>
          <w:rFonts w:eastAsia="Arial" w:cs="Arial"/>
          <w:color w:val="000000"/>
        </w:rPr>
        <w:t>M</w:t>
      </w:r>
      <w:r w:rsidRPr="00B04DD7">
        <w:rPr>
          <w:rFonts w:eastAsia="Arial" w:cs="Arial"/>
          <w:color w:val="000000"/>
        </w:rPr>
        <w:t>oderate level.</w:t>
      </w:r>
    </w:p>
    <w:p w14:paraId="1AACFD7E" w14:textId="77777777" w:rsidR="00704E08" w:rsidRDefault="00704E08" w:rsidP="00AA2B88">
      <w:pPr>
        <w:numPr>
          <w:ilvl w:val="0"/>
          <w:numId w:val="39"/>
        </w:numPr>
        <w:pBdr>
          <w:top w:val="nil"/>
          <w:left w:val="nil"/>
          <w:bottom w:val="nil"/>
          <w:right w:val="nil"/>
          <w:between w:val="nil"/>
        </w:pBdr>
        <w:spacing w:after="0"/>
      </w:pPr>
      <w:r>
        <w:t>For any system that collects, maintains or disseminates PII, a PIA must be completed by the contractor and provided to the GSA Privacy Office for review along with the other authorization to operate (ATO) documents.</w:t>
      </w:r>
    </w:p>
    <w:p w14:paraId="7985927A" w14:textId="77777777" w:rsidR="00704E08" w:rsidRDefault="00704E08" w:rsidP="00AA2B88">
      <w:pPr>
        <w:numPr>
          <w:ilvl w:val="0"/>
          <w:numId w:val="39"/>
        </w:numPr>
        <w:pBdr>
          <w:top w:val="nil"/>
          <w:left w:val="nil"/>
          <w:bottom w:val="nil"/>
          <w:right w:val="nil"/>
          <w:between w:val="nil"/>
        </w:pBdr>
        <w:spacing w:after="0"/>
      </w:pPr>
      <w:r>
        <w:lastRenderedPageBreak/>
        <w:t>If the system retrieves information using PII, the Privacy Act applies and it must have a system of records notice (SORN) published in the Federal Register.</w:t>
      </w:r>
    </w:p>
    <w:p w14:paraId="039B39A9" w14:textId="7550E3F6" w:rsidR="00B04DD7" w:rsidRPr="00B04DD7" w:rsidRDefault="00704E08" w:rsidP="00AA2B88">
      <w:pPr>
        <w:numPr>
          <w:ilvl w:val="0"/>
          <w:numId w:val="39"/>
        </w:numPr>
        <w:pBdr>
          <w:top w:val="nil"/>
          <w:left w:val="nil"/>
          <w:bottom w:val="nil"/>
          <w:right w:val="nil"/>
          <w:between w:val="nil"/>
        </w:pBdr>
        <w:spacing w:after="240"/>
        <w:ind w:right="461"/>
        <w:rPr>
          <w:rFonts w:eastAsia="Arial" w:cs="Arial"/>
          <w:color w:val="000000"/>
        </w:rPr>
      </w:pPr>
      <w:r>
        <w:t>If PII is collected from individuals by the system, a</w:t>
      </w:r>
      <w:r w:rsidR="00B04DD7" w:rsidRPr="00B04DD7">
        <w:rPr>
          <w:rFonts w:eastAsia="Arial" w:cs="Arial"/>
          <w:color w:val="000000"/>
        </w:rPr>
        <w:t xml:space="preserve"> Privacy Act Statement (i.e., Privacy Notice)</w:t>
      </w:r>
      <w:r w:rsidR="00B04DD7" w:rsidRPr="00B04DD7">
        <w:rPr>
          <w:rFonts w:eastAsia="Calibri" w:cs="Calibri"/>
          <w:color w:val="000000"/>
        </w:rPr>
        <w:t xml:space="preserve"> </w:t>
      </w:r>
      <w:r w:rsidR="00B04DD7" w:rsidRPr="00B04DD7">
        <w:rPr>
          <w:rFonts w:eastAsia="Arial" w:cs="Arial"/>
          <w:color w:val="000000"/>
        </w:rPr>
        <w:t>must be</w:t>
      </w:r>
      <w:r w:rsidR="00B04DD7" w:rsidRPr="00B04DD7">
        <w:rPr>
          <w:rFonts w:eastAsia="Calibri" w:cs="Calibri"/>
          <w:color w:val="000000"/>
        </w:rPr>
        <w:t xml:space="preserve"> </w:t>
      </w:r>
      <w:r w:rsidR="00B04DD7" w:rsidRPr="00B04DD7">
        <w:rPr>
          <w:rFonts w:eastAsia="Arial" w:cs="Arial"/>
          <w:color w:val="000000"/>
        </w:rPr>
        <w:t>provided</w:t>
      </w:r>
      <w:r w:rsidR="00B04DD7" w:rsidRPr="00B04DD7">
        <w:rPr>
          <w:rFonts w:eastAsia="Calibri" w:cs="Calibri"/>
          <w:color w:val="000000"/>
        </w:rPr>
        <w:t xml:space="preserve"> to users prior to their use of the app</w:t>
      </w:r>
      <w:r w:rsidR="00B04DD7" w:rsidRPr="00B04DD7">
        <w:rPr>
          <w:rFonts w:eastAsia="Arial" w:cs="Arial"/>
          <w:color w:val="000000"/>
        </w:rPr>
        <w:t>lication</w:t>
      </w:r>
      <w:r w:rsidR="00B04DD7" w:rsidRPr="00B04DD7">
        <w:rPr>
          <w:rFonts w:eastAsia="Calibri" w:cs="Calibri"/>
          <w:color w:val="000000"/>
        </w:rPr>
        <w:t xml:space="preserve"> on what data is being collected and why, as well as the authority for the collection and the impact of not providing some or all of it. The </w:t>
      </w:r>
      <w:r w:rsidR="00B04DD7" w:rsidRPr="00B04DD7">
        <w:rPr>
          <w:rFonts w:eastAsia="Arial" w:cs="Arial"/>
          <w:color w:val="000000"/>
        </w:rPr>
        <w:t>Privacy Act Statement</w:t>
      </w:r>
      <w:r w:rsidR="00B04DD7" w:rsidRPr="00B04DD7">
        <w:rPr>
          <w:rFonts w:eastAsia="Calibri" w:cs="Calibri"/>
          <w:color w:val="000000"/>
        </w:rPr>
        <w:t xml:space="preserve"> must be available to the individual directly on the form u</w:t>
      </w:r>
      <w:r w:rsidR="00154F42">
        <w:rPr>
          <w:rFonts w:eastAsia="Calibri" w:cs="Calibri"/>
          <w:color w:val="000000"/>
        </w:rPr>
        <w:t>sed to collect the information.</w:t>
      </w:r>
      <w:r w:rsidR="00B04DD7" w:rsidRPr="00B04DD7">
        <w:rPr>
          <w:rFonts w:eastAsia="Calibri" w:cs="Calibri"/>
          <w:color w:val="000000"/>
        </w:rPr>
        <w:t xml:space="preserve"> Providing a link back to the Statement from the form is acceptable.</w:t>
      </w:r>
    </w:p>
    <w:p w14:paraId="0AF3C8D3" w14:textId="6E4BDAAC" w:rsidR="00B04DD7" w:rsidRPr="00B04DD7" w:rsidRDefault="00B04DD7" w:rsidP="00154F42">
      <w:pPr>
        <w:pBdr>
          <w:top w:val="nil"/>
          <w:left w:val="nil"/>
          <w:bottom w:val="nil"/>
          <w:right w:val="nil"/>
          <w:between w:val="nil"/>
        </w:pBdr>
        <w:spacing w:after="240"/>
        <w:ind w:right="461"/>
        <w:rPr>
          <w:rFonts w:eastAsia="Arial" w:cs="Arial"/>
          <w:color w:val="000000"/>
        </w:rPr>
      </w:pPr>
      <w:r w:rsidRPr="00B04DD7">
        <w:rPr>
          <w:rFonts w:eastAsia="Arial" w:cs="Arial"/>
          <w:color w:val="000000"/>
        </w:rPr>
        <w:t xml:space="preserve">Provided below is a template for an acceptable Privacy Act Statement when bracketed sections are completed. A completed example is available </w:t>
      </w:r>
      <w:r w:rsidR="00154F42">
        <w:rPr>
          <w:rFonts w:eastAsia="Arial" w:cs="Arial"/>
          <w:color w:val="000000"/>
        </w:rPr>
        <w:t xml:space="preserve">at </w:t>
      </w:r>
      <w:commentRangeStart w:id="200"/>
      <w:r w:rsidR="0097439B" w:rsidRPr="0097439B">
        <w:rPr>
          <w:rStyle w:val="Hyperlink"/>
        </w:rPr>
        <w:fldChar w:fldCharType="begin"/>
      </w:r>
      <w:r w:rsidR="0097439B" w:rsidRPr="0097439B">
        <w:rPr>
          <w:rStyle w:val="Hyperlink"/>
        </w:rPr>
        <w:instrText xml:space="preserve"> HYPERLINK "https://www.gsa.gov/reference/gsa-privacy-program/privacy-act-statement-for-design-research" </w:instrText>
      </w:r>
      <w:r w:rsidR="0097439B" w:rsidRPr="0097439B">
        <w:rPr>
          <w:rStyle w:val="Hyperlink"/>
        </w:rPr>
        <w:fldChar w:fldCharType="separate"/>
      </w:r>
      <w:r w:rsidR="0097439B" w:rsidRPr="0097439B">
        <w:rPr>
          <w:rStyle w:val="Hyperlink"/>
        </w:rPr>
        <w:t>https://www.gsa.gov/reference/gsa-privacy-program/privacy-act-statement-for-design-research</w:t>
      </w:r>
      <w:r w:rsidR="0097439B" w:rsidRPr="0097439B">
        <w:rPr>
          <w:rStyle w:val="Hyperlink"/>
        </w:rPr>
        <w:fldChar w:fldCharType="end"/>
      </w:r>
      <w:commentRangeEnd w:id="200"/>
      <w:r w:rsidRPr="00B04DD7">
        <w:rPr>
          <w:rFonts w:eastAsia="Arial" w:cs="Arial"/>
          <w:color w:val="000000"/>
        </w:rPr>
        <w:t>.</w:t>
      </w:r>
    </w:p>
    <w:p w14:paraId="456BEBAB" w14:textId="77777777" w:rsidR="00B04DD7" w:rsidRPr="00B04DD7" w:rsidRDefault="00B04DD7" w:rsidP="00BE67FA">
      <w:pPr>
        <w:pBdr>
          <w:top w:val="nil"/>
          <w:left w:val="nil"/>
          <w:bottom w:val="nil"/>
          <w:right w:val="nil"/>
          <w:between w:val="nil"/>
        </w:pBdr>
        <w:shd w:val="clear" w:color="auto" w:fill="FFFFFF"/>
        <w:spacing w:after="120"/>
        <w:rPr>
          <w:rFonts w:eastAsia="Calibri" w:cs="Calibri"/>
          <w:color w:val="000000"/>
        </w:rPr>
      </w:pPr>
      <w:r w:rsidRPr="00B04DD7">
        <w:rPr>
          <w:rFonts w:eastAsia="Calibri" w:cs="Calibri"/>
          <w:b/>
          <w:color w:val="000000"/>
        </w:rPr>
        <w:t xml:space="preserve">Privacy </w:t>
      </w:r>
      <w:r w:rsidRPr="00B04DD7">
        <w:rPr>
          <w:rFonts w:eastAsia="Arial" w:cs="Arial"/>
          <w:b/>
          <w:color w:val="000000"/>
        </w:rPr>
        <w:t xml:space="preserve">Act </w:t>
      </w:r>
      <w:r w:rsidRPr="00B04DD7">
        <w:rPr>
          <w:rFonts w:eastAsia="Calibri" w:cs="Calibri"/>
          <w:b/>
          <w:color w:val="000000"/>
        </w:rPr>
        <w:t>Statement</w:t>
      </w:r>
    </w:p>
    <w:p w14:paraId="583CCE9E" w14:textId="01673352" w:rsidR="00B04DD7" w:rsidRPr="00B04DD7" w:rsidRDefault="00B04DD7" w:rsidP="00154F42">
      <w:pPr>
        <w:pBdr>
          <w:top w:val="nil"/>
          <w:left w:val="nil"/>
          <w:bottom w:val="nil"/>
          <w:right w:val="nil"/>
          <w:between w:val="nil"/>
        </w:pBdr>
        <w:shd w:val="clear" w:color="auto" w:fill="FFFFFF"/>
        <w:spacing w:after="240"/>
        <w:rPr>
          <w:rFonts w:eastAsia="Calibri" w:cs="Calibri"/>
          <w:color w:val="000000"/>
        </w:rPr>
      </w:pPr>
      <w:r w:rsidRPr="00B04DD7">
        <w:rPr>
          <w:rFonts w:eastAsia="Calibri" w:cs="Calibri"/>
          <w:i/>
          <w:color w:val="000000"/>
        </w:rPr>
        <w:t xml:space="preserve">This </w:t>
      </w:r>
      <w:r w:rsidRPr="00B04DD7">
        <w:rPr>
          <w:rFonts w:eastAsia="Arial" w:cs="Arial"/>
          <w:i/>
          <w:color w:val="000000"/>
        </w:rPr>
        <w:t>(</w:t>
      </w:r>
      <w:r w:rsidRPr="00280F95">
        <w:rPr>
          <w:rFonts w:eastAsia="Arial" w:cs="Arial"/>
          <w:i/>
          <w:color w:val="FF0000"/>
        </w:rPr>
        <w:t xml:space="preserve">insert </w:t>
      </w:r>
      <w:r w:rsidRPr="00B04DD7">
        <w:rPr>
          <w:rFonts w:eastAsia="Arial" w:cs="Arial"/>
          <w:i/>
          <w:color w:val="FF0000"/>
        </w:rPr>
        <w:t>voluntary or mandatory</w:t>
      </w:r>
      <w:r w:rsidRPr="00B04DD7">
        <w:rPr>
          <w:rFonts w:eastAsia="Arial" w:cs="Arial"/>
          <w:i/>
          <w:color w:val="000000"/>
        </w:rPr>
        <w:t xml:space="preserve">) </w:t>
      </w:r>
      <w:r w:rsidRPr="00B04DD7">
        <w:rPr>
          <w:rFonts w:eastAsia="Calibri" w:cs="Calibri"/>
          <w:i/>
          <w:color w:val="000000"/>
        </w:rPr>
        <w:t xml:space="preserve">collection of personal information </w:t>
      </w:r>
      <w:r w:rsidR="00280F95">
        <w:rPr>
          <w:rFonts w:eastAsia="Calibri" w:cs="Calibri"/>
          <w:i/>
          <w:color w:val="000000"/>
        </w:rPr>
        <w:t>is</w:t>
      </w:r>
      <w:r w:rsidRPr="00B04DD7">
        <w:rPr>
          <w:rFonts w:eastAsia="Calibri" w:cs="Calibri"/>
          <w:i/>
          <w:color w:val="000000"/>
        </w:rPr>
        <w:t xml:space="preserve"> authorized by (</w:t>
      </w:r>
      <w:r w:rsidRPr="00280F95">
        <w:rPr>
          <w:rFonts w:eastAsia="Calibri" w:cs="Calibri"/>
          <w:i/>
          <w:color w:val="FF0000"/>
        </w:rPr>
        <w:t>insert legal authority</w:t>
      </w:r>
      <w:r w:rsidRPr="00B04DD7">
        <w:rPr>
          <w:rFonts w:eastAsia="Calibri" w:cs="Calibri"/>
          <w:i/>
          <w:color w:val="000000"/>
        </w:rPr>
        <w:t>). We collect (</w:t>
      </w:r>
      <w:r w:rsidRPr="00B04DD7">
        <w:rPr>
          <w:rFonts w:eastAsia="Calibri" w:cs="Calibri"/>
          <w:i/>
          <w:color w:val="FF0000"/>
        </w:rPr>
        <w:t>developer insert categories of PII collected, e.g. name, email, etc.</w:t>
      </w:r>
      <w:r w:rsidRPr="00B04DD7">
        <w:rPr>
          <w:rFonts w:eastAsia="Calibri" w:cs="Calibri"/>
          <w:i/>
          <w:color w:val="000000"/>
        </w:rPr>
        <w:t>). Your personal information is collected so we can (</w:t>
      </w:r>
      <w:r w:rsidRPr="00B04DD7">
        <w:rPr>
          <w:rFonts w:eastAsia="Calibri" w:cs="Calibri"/>
          <w:i/>
          <w:color w:val="FF0000"/>
        </w:rPr>
        <w:t>developer insert purpose of collection and what effect on the individual, if any, not providing any or all of the information may have</w:t>
      </w:r>
      <w:r w:rsidRPr="00B04DD7">
        <w:rPr>
          <w:rFonts w:eastAsia="Calibri" w:cs="Calibri"/>
          <w:i/>
          <w:color w:val="000000"/>
        </w:rPr>
        <w:t>). Your personal information is stored in (</w:t>
      </w:r>
      <w:r w:rsidRPr="00B04DD7">
        <w:rPr>
          <w:rFonts w:eastAsia="Calibri" w:cs="Calibri"/>
          <w:i/>
          <w:color w:val="FF0000"/>
        </w:rPr>
        <w:t xml:space="preserve">developer insert </w:t>
      </w:r>
      <w:r w:rsidR="000E5313">
        <w:rPr>
          <w:rFonts w:eastAsia="Calibri" w:cs="Calibri"/>
          <w:i/>
          <w:color w:val="FF0000"/>
        </w:rPr>
        <w:t>App</w:t>
      </w:r>
      <w:r w:rsidRPr="00B04DD7">
        <w:rPr>
          <w:rFonts w:eastAsia="Calibri" w:cs="Calibri"/>
          <w:i/>
          <w:color w:val="FF0000"/>
        </w:rPr>
        <w:t xml:space="preserve"> name</w:t>
      </w:r>
      <w:r w:rsidRPr="00B04DD7">
        <w:rPr>
          <w:rFonts w:eastAsia="Calibri" w:cs="Calibri"/>
          <w:i/>
          <w:color w:val="000000"/>
        </w:rPr>
        <w:t xml:space="preserve">). </w:t>
      </w:r>
      <w:r w:rsidRPr="00B04DD7">
        <w:rPr>
          <w:rFonts w:eastAsia="Roboto" w:cs="Roboto"/>
          <w:i/>
          <w:color w:val="000000"/>
        </w:rPr>
        <w:t xml:space="preserve">GSA may use this information pursuant to its published Privacy Act system of records notice </w:t>
      </w:r>
      <w:r w:rsidRPr="00B04DD7">
        <w:rPr>
          <w:rFonts w:eastAsia="Arial" w:cs="Arial"/>
          <w:i/>
          <w:color w:val="000000"/>
        </w:rPr>
        <w:t>(</w:t>
      </w:r>
      <w:r w:rsidRPr="000E5313">
        <w:rPr>
          <w:rFonts w:eastAsia="Arial" w:cs="Arial"/>
          <w:i/>
          <w:color w:val="FF0000"/>
        </w:rPr>
        <w:t xml:space="preserve">insert link to applicable </w:t>
      </w:r>
      <w:r w:rsidRPr="000E5313">
        <w:rPr>
          <w:rFonts w:eastAsia="Calibri" w:cs="Calibri"/>
          <w:i/>
          <w:color w:val="FF0000"/>
        </w:rPr>
        <w:t xml:space="preserve">GSA </w:t>
      </w:r>
      <w:hyperlink r:id="rId133">
        <w:r w:rsidRPr="00B04DD7">
          <w:rPr>
            <w:rFonts w:eastAsia="Arial" w:cs="Arial"/>
            <w:i/>
            <w:color w:val="FF0000"/>
            <w:u w:val="single"/>
          </w:rPr>
          <w:t>Privacy Act SORN</w:t>
        </w:r>
      </w:hyperlink>
      <w:r w:rsidRPr="00B04DD7">
        <w:rPr>
          <w:rFonts w:eastAsia="Calibri" w:cs="Calibri"/>
          <w:i/>
          <w:color w:val="000000"/>
        </w:rPr>
        <w:t>).</w:t>
      </w:r>
    </w:p>
    <w:p w14:paraId="2FCF78E3" w14:textId="2202704C" w:rsidR="00B04DD7" w:rsidRPr="00B04DD7" w:rsidRDefault="00B04DD7" w:rsidP="00154F42">
      <w:pPr>
        <w:pBdr>
          <w:top w:val="nil"/>
          <w:left w:val="nil"/>
          <w:bottom w:val="nil"/>
          <w:right w:val="nil"/>
          <w:between w:val="nil"/>
        </w:pBdr>
        <w:spacing w:after="240"/>
        <w:ind w:right="459"/>
        <w:rPr>
          <w:rFonts w:eastAsia="Arial" w:cs="Arial"/>
          <w:color w:val="000000"/>
        </w:rPr>
      </w:pPr>
      <w:r w:rsidRPr="00B04DD7">
        <w:rPr>
          <w:rFonts w:eastAsia="Arial" w:cs="Arial"/>
          <w:b/>
          <w:color w:val="000000"/>
        </w:rPr>
        <w:t>Note:</w:t>
      </w:r>
      <w:r w:rsidRPr="00B04DD7">
        <w:rPr>
          <w:rFonts w:eastAsia="Arial" w:cs="Arial"/>
          <w:color w:val="000000"/>
        </w:rPr>
        <w:t xml:space="preserve"> Apps that access data a user creates must assume a user may include privacy data/PII in the application unless the data creation is restricted to data controlled by the </w:t>
      </w:r>
      <w:r w:rsidR="000E5313">
        <w:rPr>
          <w:rFonts w:eastAsia="Arial" w:cs="Arial"/>
          <w:color w:val="000000"/>
        </w:rPr>
        <w:t>App</w:t>
      </w:r>
      <w:r w:rsidRPr="00B04DD7">
        <w:rPr>
          <w:rFonts w:eastAsia="Arial" w:cs="Arial"/>
          <w:color w:val="000000"/>
        </w:rPr>
        <w:t>.</w:t>
      </w:r>
    </w:p>
    <w:p w14:paraId="455D6F1C" w14:textId="77777777" w:rsidR="00B04DD7" w:rsidRPr="00B04DD7" w:rsidRDefault="00B04DD7" w:rsidP="00154F42">
      <w:pPr>
        <w:pBdr>
          <w:top w:val="nil"/>
          <w:left w:val="nil"/>
          <w:bottom w:val="nil"/>
          <w:right w:val="nil"/>
          <w:between w:val="nil"/>
        </w:pBdr>
        <w:spacing w:after="240"/>
        <w:ind w:right="461"/>
        <w:rPr>
          <w:rFonts w:eastAsia="Arial" w:cs="Arial"/>
          <w:color w:val="000000"/>
        </w:rPr>
      </w:pPr>
      <w:r w:rsidRPr="00B04DD7">
        <w:rPr>
          <w:rFonts w:eastAsia="Arial" w:cs="Arial"/>
          <w:color w:val="000000"/>
        </w:rPr>
        <w:t>All contractor staff who have significant privacy information responsibilities must complete GSA’s specialized Privacy 201 Training. This includes contractors who work with PII as part of their work duties (e.g.; Human Resource staff, Finance staff, and managers/supervisors).</w:t>
      </w:r>
    </w:p>
    <w:p w14:paraId="1CFD82B7" w14:textId="77777777" w:rsidR="00212DBB" w:rsidRPr="00D61099" w:rsidRDefault="00212DBB" w:rsidP="00D47DF6">
      <w:pPr>
        <w:pStyle w:val="Heading2"/>
      </w:pPr>
      <w:bookmarkStart w:id="201" w:name="_Toc390941985"/>
      <w:bookmarkStart w:id="202" w:name="_Toc449109329"/>
      <w:bookmarkStart w:id="203" w:name="_Toc467589187"/>
      <w:bookmarkStart w:id="204" w:name="_Toc473817080"/>
      <w:bookmarkStart w:id="205" w:name="_Toc504659815"/>
      <w:r w:rsidRPr="00D61099">
        <w:t>GSA App Development, Assessment, Authorization and Deployment</w:t>
      </w:r>
      <w:bookmarkEnd w:id="201"/>
      <w:bookmarkEnd w:id="202"/>
      <w:bookmarkEnd w:id="203"/>
      <w:bookmarkEnd w:id="204"/>
      <w:bookmarkEnd w:id="205"/>
    </w:p>
    <w:p w14:paraId="4FD3678B" w14:textId="4E58A1A6" w:rsidR="003242F1" w:rsidRPr="001A623A" w:rsidRDefault="003242F1" w:rsidP="001A623A">
      <w:pPr>
        <w:spacing w:after="120"/>
        <w:rPr>
          <w:rFonts w:cstheme="minorHAnsi"/>
        </w:rPr>
      </w:pPr>
      <w:bookmarkStart w:id="206" w:name="_5.__"/>
      <w:bookmarkStart w:id="207" w:name="_5._ADDITIONAL_REQUIREMENTS"/>
      <w:bookmarkStart w:id="208" w:name="_6.__"/>
      <w:bookmarkStart w:id="209" w:name="_TASK_ORDER_TERMS"/>
      <w:bookmarkStart w:id="210" w:name="h.tum0muqjy3pk"/>
      <w:bookmarkStart w:id="211" w:name="h.q86xb2m1zjop"/>
      <w:bookmarkEnd w:id="206"/>
      <w:bookmarkEnd w:id="207"/>
      <w:bookmarkEnd w:id="208"/>
      <w:bookmarkEnd w:id="209"/>
      <w:bookmarkEnd w:id="210"/>
      <w:bookmarkEnd w:id="211"/>
      <w:r w:rsidRPr="001A623A">
        <w:rPr>
          <w:rFonts w:cstheme="minorHAnsi"/>
        </w:rPr>
        <w:t>GSA developed apps are designed to take advantage of the concept of Anytime, Any Where, Any Device (A3) to allow GSA users and customers to access GSA data while mobile. As such, as GSA business lines develop apps for use on the iOS and Android environment, these apps must undergo an assessment and authorization process before being deployed. With that in mind, the following</w:t>
      </w:r>
      <w:r w:rsidR="001A623A" w:rsidRPr="001A623A">
        <w:rPr>
          <w:rFonts w:cstheme="minorHAnsi"/>
        </w:rPr>
        <w:t xml:space="preserve"> guidelines are to be followed:</w:t>
      </w:r>
    </w:p>
    <w:p w14:paraId="7C380CD2" w14:textId="20E7EE5C"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 xml:space="preserve">A GSA developed app that supports a GSA FISMA system must be documented in the System Security Plan and authorized to operate as part of a current ATO letter from the respective AO before deployment. </w:t>
      </w:r>
      <w:r w:rsidR="00006C2D" w:rsidRPr="001A623A">
        <w:rPr>
          <w:rFonts w:ascii="Calibri" w:hAnsi="Calibri" w:cstheme="minorHAnsi"/>
          <w:sz w:val="24"/>
        </w:rPr>
        <w:t xml:space="preserve">GSA </w:t>
      </w:r>
      <w:r w:rsidRPr="001A623A">
        <w:rPr>
          <w:rFonts w:ascii="Calibri" w:hAnsi="Calibri" w:cstheme="minorHAnsi"/>
          <w:sz w:val="24"/>
        </w:rPr>
        <w:t xml:space="preserve">IT Security </w:t>
      </w:r>
      <w:r w:rsidR="00006C2D" w:rsidRPr="001A623A">
        <w:rPr>
          <w:rFonts w:ascii="Calibri" w:hAnsi="Calibri" w:cstheme="minorHAnsi"/>
          <w:sz w:val="24"/>
        </w:rPr>
        <w:t xml:space="preserve">Procedural </w:t>
      </w:r>
      <w:r w:rsidRPr="001A623A">
        <w:rPr>
          <w:rFonts w:ascii="Calibri" w:hAnsi="Calibri" w:cstheme="minorHAnsi"/>
          <w:sz w:val="24"/>
        </w:rPr>
        <w:t xml:space="preserve">Guide 06-30, </w:t>
      </w:r>
      <w:r w:rsidR="00006C2D" w:rsidRPr="001A623A">
        <w:rPr>
          <w:rFonts w:ascii="Calibri" w:hAnsi="Calibri" w:cstheme="minorHAnsi"/>
          <w:i/>
          <w:sz w:val="24"/>
        </w:rPr>
        <w:t>“</w:t>
      </w:r>
      <w:r w:rsidR="003D1656" w:rsidRPr="001A623A">
        <w:rPr>
          <w:rFonts w:ascii="Calibri" w:hAnsi="Calibri"/>
          <w:i/>
          <w:sz w:val="24"/>
        </w:rPr>
        <w:t xml:space="preserve">Managing Enterprise </w:t>
      </w:r>
      <w:r w:rsidR="00E96F41" w:rsidRPr="001A623A">
        <w:rPr>
          <w:rFonts w:ascii="Calibri" w:hAnsi="Calibri"/>
          <w:i/>
          <w:sz w:val="24"/>
        </w:rPr>
        <w:t>Risk</w:t>
      </w:r>
      <w:r w:rsidR="001A623A" w:rsidRPr="001A623A">
        <w:rPr>
          <w:rFonts w:ascii="Calibri" w:hAnsi="Calibri"/>
          <w:i/>
          <w:sz w:val="24"/>
        </w:rPr>
        <w:t>,</w:t>
      </w:r>
      <w:r w:rsidR="00E96F41" w:rsidRPr="001A623A">
        <w:rPr>
          <w:rFonts w:ascii="Calibri" w:hAnsi="Calibri" w:cstheme="minorHAnsi"/>
          <w:i/>
          <w:sz w:val="24"/>
          <w:shd w:val="clear" w:color="auto" w:fill="FFFFFF"/>
        </w:rPr>
        <w:t>”</w:t>
      </w:r>
      <w:r w:rsidR="00E96F41" w:rsidRPr="001A623A">
        <w:rPr>
          <w:rFonts w:ascii="Calibri" w:hAnsi="Calibri" w:cstheme="minorHAnsi"/>
          <w:sz w:val="24"/>
          <w:shd w:val="clear" w:color="auto" w:fill="FFFFFF"/>
        </w:rPr>
        <w:t xml:space="preserve"> is</w:t>
      </w:r>
      <w:r w:rsidRPr="001A623A">
        <w:rPr>
          <w:rFonts w:ascii="Calibri" w:hAnsi="Calibri" w:cstheme="minorHAnsi"/>
          <w:sz w:val="24"/>
          <w:shd w:val="clear" w:color="auto" w:fill="FFFFFF"/>
        </w:rPr>
        <w:t xml:space="preserve"> to be followed for this process. Any app that is not directly tied to an already existing system authorized to operate must have an assessment performed and subsequently approved for release by the </w:t>
      </w:r>
      <w:r w:rsidR="00DD1C67" w:rsidRPr="001A623A">
        <w:rPr>
          <w:rFonts w:ascii="Calibri" w:hAnsi="Calibri" w:cstheme="minorHAnsi"/>
          <w:sz w:val="24"/>
          <w:shd w:val="clear" w:color="auto" w:fill="FFFFFF"/>
        </w:rPr>
        <w:t>Chief Information Security Officer (</w:t>
      </w:r>
      <w:r w:rsidRPr="001A623A">
        <w:rPr>
          <w:rFonts w:ascii="Calibri" w:hAnsi="Calibri" w:cstheme="minorHAnsi"/>
          <w:sz w:val="24"/>
          <w:shd w:val="clear" w:color="auto" w:fill="FFFFFF"/>
        </w:rPr>
        <w:t>CISO</w:t>
      </w:r>
      <w:r w:rsidR="00DD1C67" w:rsidRPr="001A623A">
        <w:rPr>
          <w:rFonts w:ascii="Calibri" w:hAnsi="Calibri" w:cstheme="minorHAnsi"/>
          <w:sz w:val="24"/>
          <w:shd w:val="clear" w:color="auto" w:fill="FFFFFF"/>
        </w:rPr>
        <w:t>)</w:t>
      </w:r>
      <w:r w:rsidRPr="001A623A">
        <w:rPr>
          <w:rFonts w:ascii="Calibri" w:hAnsi="Calibri" w:cstheme="minorHAnsi"/>
          <w:sz w:val="24"/>
          <w:shd w:val="clear" w:color="auto" w:fill="FFFFFF"/>
        </w:rPr>
        <w:t>.</w:t>
      </w:r>
    </w:p>
    <w:p w14:paraId="0D50BF84" w14:textId="77777777"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lastRenderedPageBreak/>
        <w:t>Any mobile app development shall result in a minimum of the release of both an iOS and Android version of the app. This ensures coverage to all users within GSA and the maximum coverage for apps released to the public. Any additional application versions for alternate OS mobile platforms may be developed for such apps, but iOS and Android shall remain as the core base OS’ for GSA developed mobile apps for all releases.</w:t>
      </w:r>
    </w:p>
    <w:p w14:paraId="6DCFDBBB" w14:textId="57AD224E"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 xml:space="preserve">All GSA developed apps must follow the respective application review </w:t>
      </w:r>
      <w:r w:rsidR="00232663" w:rsidRPr="001A623A">
        <w:rPr>
          <w:rFonts w:ascii="Calibri" w:hAnsi="Calibri" w:cstheme="minorHAnsi"/>
          <w:sz w:val="24"/>
        </w:rPr>
        <w:t xml:space="preserve">and </w:t>
      </w:r>
      <w:r w:rsidRPr="001A623A">
        <w:rPr>
          <w:rFonts w:ascii="Calibri" w:hAnsi="Calibri" w:cstheme="minorHAnsi"/>
          <w:sz w:val="24"/>
        </w:rPr>
        <w:t xml:space="preserve">publication guidelines for the OS to which they were developed as outlined in Section 8.2 </w:t>
      </w:r>
      <w:r w:rsidR="00D43D2B" w:rsidRPr="001A623A">
        <w:rPr>
          <w:rFonts w:ascii="Calibri" w:hAnsi="Calibri" w:cstheme="minorHAnsi"/>
          <w:sz w:val="24"/>
        </w:rPr>
        <w:t xml:space="preserve">of </w:t>
      </w:r>
      <w:r w:rsidR="00882456" w:rsidRPr="001A623A">
        <w:rPr>
          <w:rFonts w:ascii="Calibri" w:hAnsi="Calibri" w:cstheme="minorHAnsi"/>
          <w:sz w:val="24"/>
        </w:rPr>
        <w:t xml:space="preserve">GSA </w:t>
      </w:r>
      <w:r w:rsidR="00D43D2B" w:rsidRPr="001A623A">
        <w:rPr>
          <w:rFonts w:ascii="Calibri" w:hAnsi="Calibri" w:cstheme="minorHAnsi"/>
          <w:sz w:val="24"/>
        </w:rPr>
        <w:t>IT Security</w:t>
      </w:r>
      <w:r w:rsidR="00006C2D" w:rsidRPr="001A623A">
        <w:rPr>
          <w:rFonts w:ascii="Calibri" w:hAnsi="Calibri" w:cstheme="minorHAnsi"/>
          <w:sz w:val="24"/>
        </w:rPr>
        <w:t xml:space="preserve"> Procedural Guide 1</w:t>
      </w:r>
      <w:r w:rsidR="00D43D2B" w:rsidRPr="001A623A">
        <w:rPr>
          <w:rFonts w:ascii="Calibri" w:hAnsi="Calibri" w:cstheme="minorHAnsi"/>
          <w:sz w:val="24"/>
        </w:rPr>
        <w:t>2-67</w:t>
      </w:r>
      <w:r w:rsidR="00006C2D" w:rsidRPr="001A623A">
        <w:rPr>
          <w:rFonts w:ascii="Calibri" w:hAnsi="Calibri" w:cstheme="minorHAnsi"/>
          <w:sz w:val="24"/>
        </w:rPr>
        <w:t xml:space="preserve">, </w:t>
      </w:r>
      <w:r w:rsidR="001E4DC6" w:rsidRPr="001A623A">
        <w:rPr>
          <w:rFonts w:ascii="Calibri" w:hAnsi="Calibri" w:cstheme="minorHAnsi"/>
          <w:sz w:val="24"/>
        </w:rPr>
        <w:t>“</w:t>
      </w:r>
      <w:r w:rsidR="00006C2D" w:rsidRPr="001A623A">
        <w:rPr>
          <w:rFonts w:ascii="Calibri" w:hAnsi="Calibri" w:cstheme="minorHAnsi"/>
          <w:i/>
          <w:sz w:val="24"/>
        </w:rPr>
        <w:t>Securing Mobile Devices and</w:t>
      </w:r>
      <w:r w:rsidR="00006C2D" w:rsidRPr="001A623A">
        <w:rPr>
          <w:rFonts w:ascii="Calibri" w:hAnsi="Calibri" w:cstheme="minorHAnsi"/>
          <w:sz w:val="24"/>
        </w:rPr>
        <w:t xml:space="preserve"> </w:t>
      </w:r>
      <w:r w:rsidR="00006C2D" w:rsidRPr="001A623A">
        <w:rPr>
          <w:rFonts w:ascii="Calibri" w:hAnsi="Calibri" w:cstheme="minorHAnsi"/>
          <w:i/>
          <w:sz w:val="24"/>
        </w:rPr>
        <w:t>Applications</w:t>
      </w:r>
      <w:r w:rsidR="001E4DC6" w:rsidRPr="001A623A">
        <w:rPr>
          <w:rFonts w:ascii="Calibri" w:hAnsi="Calibri" w:cstheme="minorHAnsi"/>
          <w:i/>
          <w:sz w:val="24"/>
        </w:rPr>
        <w:t>”</w:t>
      </w:r>
      <w:r w:rsidR="002722B1" w:rsidRPr="001A623A">
        <w:rPr>
          <w:rFonts w:ascii="Calibri" w:hAnsi="Calibri" w:cstheme="minorHAnsi"/>
          <w:sz w:val="24"/>
        </w:rPr>
        <w:t xml:space="preserve"> </w:t>
      </w:r>
      <w:r w:rsidR="00232663" w:rsidRPr="001A623A">
        <w:rPr>
          <w:rFonts w:ascii="Calibri" w:hAnsi="Calibri" w:cstheme="minorHAnsi"/>
          <w:sz w:val="24"/>
        </w:rPr>
        <w:t>and</w:t>
      </w:r>
      <w:r w:rsidRPr="001A623A">
        <w:rPr>
          <w:rFonts w:ascii="Calibri" w:hAnsi="Calibri" w:cstheme="minorHAnsi"/>
          <w:sz w:val="24"/>
        </w:rPr>
        <w:t xml:space="preserve"> the release process documented </w:t>
      </w:r>
      <w:r w:rsidR="00232663" w:rsidRPr="001A623A">
        <w:rPr>
          <w:rFonts w:ascii="Calibri" w:hAnsi="Calibri" w:cstheme="minorHAnsi"/>
          <w:sz w:val="24"/>
        </w:rPr>
        <w:t>in</w:t>
      </w:r>
      <w:r w:rsidRPr="001A623A">
        <w:rPr>
          <w:rFonts w:ascii="Calibri" w:hAnsi="Calibri" w:cstheme="minorHAnsi"/>
          <w:sz w:val="24"/>
        </w:rPr>
        <w:t xml:space="preserve"> this section.</w:t>
      </w:r>
    </w:p>
    <w:p w14:paraId="5A2D784A" w14:textId="77777777"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Other than for testing purposes on non-user provisioned mobile devices, side loading of apps in the environment is not authorized.</w:t>
      </w:r>
    </w:p>
    <w:p w14:paraId="1D6C832E" w14:textId="0075601A"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The GSA MaaS360 Store is authorized for enterprise deployment of apps to GSA user devices once that app has been assessed, authorized</w:t>
      </w:r>
      <w:r w:rsidR="00232663" w:rsidRPr="001A623A">
        <w:rPr>
          <w:rFonts w:ascii="Calibri" w:hAnsi="Calibri" w:cstheme="minorHAnsi"/>
          <w:sz w:val="24"/>
        </w:rPr>
        <w:t>,</w:t>
      </w:r>
      <w:r w:rsidRPr="001A623A">
        <w:rPr>
          <w:rFonts w:ascii="Calibri" w:hAnsi="Calibri" w:cstheme="minorHAnsi"/>
          <w:sz w:val="24"/>
        </w:rPr>
        <w:t xml:space="preserve"> and published according to the guidelines outlined in this section.</w:t>
      </w:r>
    </w:p>
    <w:p w14:paraId="66F13C72" w14:textId="125F0AF9" w:rsidR="003242F1"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 xml:space="preserve">Mobile code scanning throughout the development cycle is critical, but before release by the Mobile Device Team, a mobile app must be scanned by the </w:t>
      </w:r>
      <w:r w:rsidR="00232663" w:rsidRPr="001A623A">
        <w:rPr>
          <w:rFonts w:ascii="Calibri" w:hAnsi="Calibri" w:cstheme="minorHAnsi"/>
          <w:sz w:val="24"/>
        </w:rPr>
        <w:t>Systems Engineering Division (</w:t>
      </w:r>
      <w:r w:rsidRPr="001A623A">
        <w:rPr>
          <w:rFonts w:ascii="Calibri" w:hAnsi="Calibri" w:cstheme="minorHAnsi"/>
          <w:sz w:val="24"/>
        </w:rPr>
        <w:t>ISE</w:t>
      </w:r>
      <w:r w:rsidR="00232663" w:rsidRPr="001A623A">
        <w:rPr>
          <w:rFonts w:ascii="Calibri" w:hAnsi="Calibri" w:cstheme="minorHAnsi"/>
          <w:sz w:val="24"/>
        </w:rPr>
        <w:t>)</w:t>
      </w:r>
      <w:r w:rsidRPr="001A623A">
        <w:rPr>
          <w:rFonts w:ascii="Calibri" w:hAnsi="Calibri" w:cstheme="minorHAnsi"/>
          <w:sz w:val="24"/>
        </w:rPr>
        <w:t xml:space="preserve"> Team within the OCISO. This scan is a source code scan using the CheckMarx platform. As with all applications in GSA, no High/Critical findings are allowed from these scan results. Moderate findings should be documented in the respective POA&amp;M for the system by which the app is authorized and accepted by the AO; Low and Informational findings should be taken into consideration by the developers for their next iteration of app development. A detailed process for mobile app release is documented at the end of this section.</w:t>
      </w:r>
    </w:p>
    <w:p w14:paraId="57962643" w14:textId="6334BC42" w:rsidR="00232663"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 xml:space="preserve">All mobile application development should take into consideration the </w:t>
      </w:r>
      <w:r w:rsidR="00232663" w:rsidRPr="001A623A">
        <w:rPr>
          <w:rFonts w:ascii="Calibri" w:hAnsi="Calibri" w:cs="Arial"/>
          <w:sz w:val="24"/>
          <w:shd w:val="clear" w:color="auto" w:fill="FFFFFF"/>
        </w:rPr>
        <w:t>Open Web Application Security Project</w:t>
      </w:r>
      <w:r w:rsidR="00232663" w:rsidRPr="001A623A">
        <w:rPr>
          <w:rFonts w:ascii="Calibri" w:hAnsi="Calibri" w:cstheme="minorHAnsi"/>
          <w:sz w:val="24"/>
        </w:rPr>
        <w:t xml:space="preserve"> (</w:t>
      </w:r>
      <w:r w:rsidRPr="001A623A">
        <w:rPr>
          <w:rFonts w:ascii="Calibri" w:hAnsi="Calibri" w:cstheme="minorHAnsi"/>
          <w:sz w:val="24"/>
        </w:rPr>
        <w:t>OWASP</w:t>
      </w:r>
      <w:r w:rsidR="00232663" w:rsidRPr="001A623A">
        <w:rPr>
          <w:rFonts w:ascii="Calibri" w:hAnsi="Calibri" w:cstheme="minorHAnsi"/>
          <w:sz w:val="24"/>
        </w:rPr>
        <w:t>)</w:t>
      </w:r>
      <w:r w:rsidRPr="001A623A">
        <w:rPr>
          <w:rFonts w:ascii="Calibri" w:hAnsi="Calibri" w:cstheme="minorHAnsi"/>
          <w:sz w:val="24"/>
        </w:rPr>
        <w:t xml:space="preserve"> Mobile Security Project </w:t>
      </w:r>
      <w:r w:rsidR="00232663" w:rsidRPr="001A623A">
        <w:rPr>
          <w:rFonts w:ascii="Calibri" w:hAnsi="Calibri" w:cstheme="minorHAnsi"/>
          <w:sz w:val="24"/>
        </w:rPr>
        <w:t xml:space="preserve">when </w:t>
      </w:r>
      <w:r w:rsidRPr="001A623A">
        <w:rPr>
          <w:rFonts w:ascii="Calibri" w:hAnsi="Calibri" w:cstheme="minorHAnsi"/>
          <w:sz w:val="24"/>
        </w:rPr>
        <w:t>developing mobile apps either within GSA or for use by the general public.</w:t>
      </w:r>
      <w:r w:rsidR="00232663" w:rsidRPr="001A623A">
        <w:rPr>
          <w:rFonts w:ascii="Calibri" w:hAnsi="Calibri" w:cstheme="minorHAnsi"/>
          <w:sz w:val="24"/>
        </w:rPr>
        <w:t xml:space="preserve"> The guidelines for developing OWASP is outlined below:</w:t>
      </w:r>
    </w:p>
    <w:p w14:paraId="1C884036" w14:textId="6928C064" w:rsidR="003242F1" w:rsidRPr="001A623A" w:rsidRDefault="00787ABE" w:rsidP="00AA2B88">
      <w:pPr>
        <w:pStyle w:val="ListParagraph"/>
        <w:numPr>
          <w:ilvl w:val="1"/>
          <w:numId w:val="11"/>
        </w:numPr>
        <w:spacing w:after="0"/>
        <w:rPr>
          <w:rFonts w:ascii="Calibri" w:hAnsi="Calibri" w:cstheme="minorHAnsi"/>
          <w:sz w:val="24"/>
        </w:rPr>
      </w:pPr>
      <w:hyperlink r:id="rId134" w:history="1">
        <w:r w:rsidR="003242F1" w:rsidRPr="00E97AEB">
          <w:rPr>
            <w:rStyle w:val="Hyperlink"/>
            <w:rFonts w:ascii="Calibri" w:hAnsi="Calibri" w:cstheme="minorHAnsi"/>
            <w:sz w:val="24"/>
          </w:rPr>
          <w:t xml:space="preserve">OWASP </w:t>
        </w:r>
        <w:r w:rsidR="00E97AEB" w:rsidRPr="00E97AEB">
          <w:rPr>
            <w:rStyle w:val="Hyperlink"/>
            <w:rFonts w:ascii="Calibri" w:hAnsi="Calibri" w:cstheme="minorHAnsi"/>
            <w:sz w:val="24"/>
          </w:rPr>
          <w:t xml:space="preserve">Mobile </w:t>
        </w:r>
        <w:r w:rsidR="003242F1" w:rsidRPr="00E97AEB">
          <w:rPr>
            <w:rStyle w:val="Hyperlink"/>
            <w:rFonts w:ascii="Calibri" w:hAnsi="Calibri" w:cstheme="minorHAnsi"/>
            <w:sz w:val="24"/>
          </w:rPr>
          <w:t>Security Testing Guide</w:t>
        </w:r>
      </w:hyperlink>
    </w:p>
    <w:p w14:paraId="32141B6E" w14:textId="7F5A8B44" w:rsidR="003242F1" w:rsidRPr="001A623A" w:rsidRDefault="00787ABE" w:rsidP="00AA2B88">
      <w:pPr>
        <w:pStyle w:val="ListParagraph"/>
        <w:numPr>
          <w:ilvl w:val="1"/>
          <w:numId w:val="11"/>
        </w:numPr>
        <w:spacing w:after="0"/>
        <w:rPr>
          <w:rFonts w:ascii="Calibri" w:hAnsi="Calibri" w:cstheme="minorHAnsi"/>
          <w:sz w:val="24"/>
        </w:rPr>
      </w:pPr>
      <w:hyperlink r:id="rId135" w:history="1">
        <w:r w:rsidR="003242F1" w:rsidRPr="00E97AEB">
          <w:rPr>
            <w:rStyle w:val="Hyperlink"/>
            <w:rFonts w:ascii="Calibri" w:hAnsi="Calibri" w:cstheme="minorHAnsi"/>
            <w:sz w:val="24"/>
          </w:rPr>
          <w:t>OWASP Mobile Security Project Home Page</w:t>
        </w:r>
      </w:hyperlink>
    </w:p>
    <w:p w14:paraId="3B29565D" w14:textId="3C33B387" w:rsidR="00B810BB" w:rsidRPr="00E97AEB" w:rsidRDefault="00787ABE" w:rsidP="00AA2B88">
      <w:pPr>
        <w:pStyle w:val="ListParagraph"/>
        <w:numPr>
          <w:ilvl w:val="1"/>
          <w:numId w:val="11"/>
        </w:numPr>
        <w:spacing w:after="120"/>
        <w:rPr>
          <w:rFonts w:ascii="Calibri" w:hAnsi="Calibri" w:cstheme="minorHAnsi"/>
          <w:sz w:val="24"/>
        </w:rPr>
      </w:pPr>
      <w:hyperlink r:id="rId136" w:history="1">
        <w:r w:rsidR="00E97AEB" w:rsidRPr="00E97AEB">
          <w:rPr>
            <w:rStyle w:val="Hyperlink"/>
            <w:rFonts w:ascii="Calibri" w:hAnsi="Calibri" w:cstheme="minorHAnsi"/>
            <w:sz w:val="24"/>
          </w:rPr>
          <w:t>OWASP Security Testing Guidelines for Mobile Apps</w:t>
        </w:r>
      </w:hyperlink>
    </w:p>
    <w:p w14:paraId="10E8FB2F" w14:textId="77777777" w:rsidR="00675B40" w:rsidRPr="001A623A" w:rsidRDefault="003242F1" w:rsidP="00AA2B88">
      <w:pPr>
        <w:pStyle w:val="ListParagraph"/>
        <w:numPr>
          <w:ilvl w:val="0"/>
          <w:numId w:val="11"/>
        </w:numPr>
        <w:spacing w:after="120"/>
        <w:rPr>
          <w:rFonts w:ascii="Calibri" w:hAnsi="Calibri" w:cstheme="minorHAnsi"/>
          <w:sz w:val="24"/>
        </w:rPr>
      </w:pPr>
      <w:r w:rsidRPr="001A623A">
        <w:rPr>
          <w:rFonts w:ascii="Calibri" w:hAnsi="Calibri" w:cstheme="minorHAnsi"/>
          <w:sz w:val="24"/>
        </w:rPr>
        <w:t>GSA developed mobile apps must undergo an assessment review and approval process before being released for use. These apps fall into two categories that shall have slightly different processes for approval, with many common steps.</w:t>
      </w:r>
    </w:p>
    <w:p w14:paraId="32061C34" w14:textId="53E6F824" w:rsidR="00675B40" w:rsidRPr="001A623A" w:rsidRDefault="003242F1" w:rsidP="00AA2B88">
      <w:pPr>
        <w:pStyle w:val="ListParagraph"/>
        <w:numPr>
          <w:ilvl w:val="0"/>
          <w:numId w:val="11"/>
        </w:numPr>
        <w:spacing w:after="120"/>
        <w:rPr>
          <w:rFonts w:ascii="Calibri" w:hAnsi="Calibri"/>
          <w:sz w:val="24"/>
        </w:rPr>
      </w:pPr>
      <w:r w:rsidRPr="001A623A">
        <w:rPr>
          <w:rFonts w:ascii="Calibri" w:hAnsi="Calibri"/>
          <w:sz w:val="24"/>
        </w:rPr>
        <w:t>Mobile apps that are developed as part of another system with a current ATO and provide access to an application using a different form factor (smartphones/tablets), such apps must be documented in the System Security Plan for the system they support.</w:t>
      </w:r>
    </w:p>
    <w:p w14:paraId="3B74D3D4" w14:textId="36A98DC5" w:rsidR="003242F1" w:rsidRPr="001A623A" w:rsidRDefault="003242F1" w:rsidP="00AA2B88">
      <w:pPr>
        <w:pStyle w:val="ListParagraph"/>
        <w:numPr>
          <w:ilvl w:val="0"/>
          <w:numId w:val="11"/>
        </w:numPr>
        <w:spacing w:after="240"/>
        <w:rPr>
          <w:rFonts w:ascii="Calibri" w:hAnsi="Calibri" w:cstheme="minorHAnsi"/>
          <w:sz w:val="24"/>
        </w:rPr>
      </w:pPr>
      <w:r w:rsidRPr="001A623A">
        <w:rPr>
          <w:rFonts w:ascii="Calibri" w:hAnsi="Calibri" w:cstheme="minorHAnsi"/>
          <w:sz w:val="24"/>
        </w:rPr>
        <w:t xml:space="preserve">Mobile apps designed for a specific purpose not part of a current ATO stand alone in their </w:t>
      </w:r>
      <w:r w:rsidR="00675B40" w:rsidRPr="001A623A">
        <w:rPr>
          <w:rFonts w:ascii="Calibri" w:hAnsi="Calibri" w:cstheme="minorHAnsi"/>
          <w:sz w:val="24"/>
        </w:rPr>
        <w:t>ATO</w:t>
      </w:r>
      <w:r w:rsidRPr="001A623A">
        <w:rPr>
          <w:rFonts w:ascii="Calibri" w:hAnsi="Calibri" w:cstheme="minorHAnsi"/>
          <w:sz w:val="24"/>
        </w:rPr>
        <w:t>. As these apps do not have a parent system they support, the below listed process is the complete assessment process required for these apps.</w:t>
      </w:r>
    </w:p>
    <w:p w14:paraId="745ABF9C" w14:textId="0BBA4327" w:rsidR="003242F1" w:rsidRPr="001A623A" w:rsidRDefault="00675B40" w:rsidP="007B37F1">
      <w:pPr>
        <w:spacing w:after="120"/>
        <w:rPr>
          <w:rFonts w:cstheme="minorHAnsi"/>
        </w:rPr>
      </w:pPr>
      <w:r w:rsidRPr="001A623A">
        <w:rPr>
          <w:rFonts w:cstheme="minorHAnsi"/>
        </w:rPr>
        <w:lastRenderedPageBreak/>
        <w:t>A</w:t>
      </w:r>
      <w:r w:rsidR="003242F1" w:rsidRPr="001A623A">
        <w:rPr>
          <w:rFonts w:cstheme="minorHAnsi"/>
        </w:rPr>
        <w:t>ll apps must</w:t>
      </w:r>
      <w:r w:rsidRPr="001A623A">
        <w:rPr>
          <w:rFonts w:cstheme="minorHAnsi"/>
        </w:rPr>
        <w:t xml:space="preserve"> follow the approval processes outlined below:</w:t>
      </w:r>
    </w:p>
    <w:p w14:paraId="5875AE72" w14:textId="6A78BF50" w:rsidR="003242F1" w:rsidRPr="001A623A" w:rsidRDefault="00675B40" w:rsidP="00AA2B88">
      <w:pPr>
        <w:pStyle w:val="ListParagraph"/>
        <w:numPr>
          <w:ilvl w:val="0"/>
          <w:numId w:val="10"/>
        </w:numPr>
        <w:spacing w:after="120"/>
        <w:rPr>
          <w:rFonts w:ascii="Calibri" w:hAnsi="Calibri" w:cstheme="minorHAnsi"/>
          <w:sz w:val="24"/>
        </w:rPr>
      </w:pPr>
      <w:r w:rsidRPr="001A623A">
        <w:rPr>
          <w:rFonts w:ascii="Calibri" w:hAnsi="Calibri" w:cstheme="minorHAnsi"/>
          <w:sz w:val="24"/>
        </w:rPr>
        <w:t>Apps must b</w:t>
      </w:r>
      <w:r w:rsidR="003242F1" w:rsidRPr="001A623A">
        <w:rPr>
          <w:rFonts w:ascii="Calibri" w:hAnsi="Calibri" w:cstheme="minorHAnsi"/>
          <w:sz w:val="24"/>
        </w:rPr>
        <w:t xml:space="preserve">e scanned prior to release by the </w:t>
      </w:r>
      <w:r w:rsidRPr="001A623A">
        <w:rPr>
          <w:rFonts w:ascii="Calibri" w:hAnsi="Calibri" w:cstheme="minorHAnsi"/>
          <w:sz w:val="24"/>
        </w:rPr>
        <w:t xml:space="preserve">GSA </w:t>
      </w:r>
      <w:r w:rsidR="003242F1" w:rsidRPr="001A623A">
        <w:rPr>
          <w:rFonts w:ascii="Calibri" w:hAnsi="Calibri" w:cstheme="minorHAnsi"/>
          <w:sz w:val="24"/>
        </w:rPr>
        <w:t>Office of the CISO using the Checkmarx Application scanner. No Critical/High findings may remain for approval to be received and any moderate/medium findings must be contained in a POA&amp;M, either for the system the app is a part of, or a separate POA&amp;M if a standalone mobile app.</w:t>
      </w:r>
    </w:p>
    <w:p w14:paraId="0701A5CB" w14:textId="32107A16" w:rsidR="00BD3EEB" w:rsidRPr="007B37F1" w:rsidRDefault="00D85667" w:rsidP="00AA2B88">
      <w:pPr>
        <w:pStyle w:val="ListParagraph"/>
        <w:numPr>
          <w:ilvl w:val="0"/>
          <w:numId w:val="10"/>
        </w:numPr>
        <w:spacing w:after="120"/>
        <w:rPr>
          <w:rFonts w:ascii="Calibri" w:hAnsi="Calibri" w:cstheme="minorHAnsi"/>
          <w:sz w:val="24"/>
        </w:rPr>
      </w:pPr>
      <w:r w:rsidRPr="007B37F1">
        <w:rPr>
          <w:rFonts w:ascii="Calibri" w:eastAsia="Calibri" w:hAnsi="Calibri" w:cs="Calibri"/>
          <w:spacing w:val="-1"/>
          <w:sz w:val="24"/>
        </w:rPr>
        <w:t xml:space="preserve">The </w:t>
      </w:r>
      <w:r w:rsidR="00C611FF">
        <w:rPr>
          <w:rFonts w:ascii="Calibri" w:eastAsia="Calibri" w:hAnsi="Calibri" w:cs="Calibri"/>
          <w:spacing w:val="-1"/>
          <w:sz w:val="24"/>
        </w:rPr>
        <w:t>privacy requirements as stated above must be met.</w:t>
      </w:r>
    </w:p>
    <w:p w14:paraId="69458BC7" w14:textId="3A563852" w:rsidR="00BD3EEB" w:rsidRPr="001A623A" w:rsidRDefault="003242F1" w:rsidP="00AA2B88">
      <w:pPr>
        <w:pStyle w:val="ListParagraph"/>
        <w:numPr>
          <w:ilvl w:val="0"/>
          <w:numId w:val="10"/>
        </w:numPr>
        <w:spacing w:after="240"/>
        <w:rPr>
          <w:rFonts w:ascii="Calibri" w:hAnsi="Calibri" w:cstheme="minorHAnsi"/>
          <w:sz w:val="24"/>
        </w:rPr>
      </w:pPr>
      <w:r w:rsidRPr="007B37F1">
        <w:rPr>
          <w:rFonts w:ascii="Calibri" w:hAnsi="Calibri" w:cstheme="minorHAnsi"/>
          <w:sz w:val="24"/>
        </w:rPr>
        <w:t xml:space="preserve">A mobile application security assessment review </w:t>
      </w:r>
      <w:r w:rsidR="00CA7789" w:rsidRPr="007B37F1">
        <w:rPr>
          <w:rFonts w:ascii="Calibri" w:hAnsi="Calibri" w:cstheme="minorHAnsi"/>
          <w:sz w:val="24"/>
        </w:rPr>
        <w:t xml:space="preserve">in accordance with the </w:t>
      </w:r>
      <w:r w:rsidR="001015D5" w:rsidRPr="001015D5">
        <w:rPr>
          <w:rFonts w:ascii="Calibri" w:hAnsi="Calibri" w:cstheme="minorHAnsi"/>
          <w:sz w:val="24"/>
        </w:rPr>
        <w:t>GSA-IT Procedural Guide: CIO-IT Security-12-67, “</w:t>
      </w:r>
      <w:r w:rsidR="001015D5" w:rsidRPr="001015D5">
        <w:rPr>
          <w:rFonts w:ascii="Calibri" w:hAnsi="Calibri" w:cstheme="minorHAnsi"/>
          <w:i/>
          <w:sz w:val="24"/>
        </w:rPr>
        <w:t>Securing Mobile Devices and Applications</w:t>
      </w:r>
      <w:r w:rsidR="001015D5" w:rsidRPr="001015D5">
        <w:rPr>
          <w:rFonts w:ascii="Calibri" w:hAnsi="Calibri" w:cstheme="minorHAnsi"/>
          <w:sz w:val="24"/>
        </w:rPr>
        <w:t xml:space="preserve">” </w:t>
      </w:r>
      <w:r w:rsidRPr="007B37F1">
        <w:rPr>
          <w:rFonts w:ascii="Calibri" w:hAnsi="Calibri" w:cstheme="minorHAnsi"/>
          <w:sz w:val="24"/>
        </w:rPr>
        <w:t xml:space="preserve">must be completed and signed by the mobile </w:t>
      </w:r>
      <w:r w:rsidR="001015D5">
        <w:rPr>
          <w:rFonts w:ascii="Calibri" w:hAnsi="Calibri" w:cstheme="minorHAnsi"/>
          <w:sz w:val="24"/>
        </w:rPr>
        <w:t>A</w:t>
      </w:r>
      <w:r w:rsidRPr="007B37F1">
        <w:rPr>
          <w:rFonts w:ascii="Calibri" w:hAnsi="Calibri" w:cstheme="minorHAnsi"/>
          <w:sz w:val="24"/>
        </w:rPr>
        <w:t xml:space="preserve">pp owner, mobile </w:t>
      </w:r>
      <w:r w:rsidR="001015D5">
        <w:rPr>
          <w:rFonts w:ascii="Calibri" w:hAnsi="Calibri" w:cstheme="minorHAnsi"/>
          <w:sz w:val="24"/>
        </w:rPr>
        <w:t>A</w:t>
      </w:r>
      <w:r w:rsidRPr="007B37F1">
        <w:rPr>
          <w:rFonts w:ascii="Calibri" w:hAnsi="Calibri" w:cstheme="minorHAnsi"/>
          <w:sz w:val="24"/>
        </w:rPr>
        <w:t xml:space="preserve">pp assessor, mobile </w:t>
      </w:r>
      <w:r w:rsidR="001015D5">
        <w:rPr>
          <w:rFonts w:ascii="Calibri" w:hAnsi="Calibri" w:cstheme="minorHAnsi"/>
          <w:sz w:val="24"/>
        </w:rPr>
        <w:t>A</w:t>
      </w:r>
      <w:r w:rsidRPr="007B37F1">
        <w:rPr>
          <w:rFonts w:ascii="Calibri" w:hAnsi="Calibri" w:cstheme="minorHAnsi"/>
          <w:sz w:val="24"/>
        </w:rPr>
        <w:t xml:space="preserve">pp </w:t>
      </w:r>
      <w:r w:rsidR="00D82887" w:rsidRPr="007B37F1">
        <w:rPr>
          <w:rFonts w:ascii="Calibri" w:hAnsi="Calibri" w:cstheme="minorHAnsi"/>
          <w:sz w:val="24"/>
        </w:rPr>
        <w:t>Information System Security Manager</w:t>
      </w:r>
      <w:r w:rsidR="00D82887" w:rsidRPr="001A623A">
        <w:rPr>
          <w:rFonts w:ascii="Calibri" w:hAnsi="Calibri" w:cstheme="minorHAnsi"/>
          <w:sz w:val="24"/>
        </w:rPr>
        <w:t xml:space="preserve"> (</w:t>
      </w:r>
      <w:r w:rsidRPr="001A623A">
        <w:rPr>
          <w:rFonts w:ascii="Calibri" w:hAnsi="Calibri" w:cstheme="minorHAnsi"/>
          <w:sz w:val="24"/>
        </w:rPr>
        <w:t>ISSM</w:t>
      </w:r>
      <w:r w:rsidR="00D82887" w:rsidRPr="001A623A">
        <w:rPr>
          <w:rFonts w:ascii="Calibri" w:hAnsi="Calibri" w:cstheme="minorHAnsi"/>
          <w:sz w:val="24"/>
        </w:rPr>
        <w:t>)</w:t>
      </w:r>
      <w:r w:rsidRPr="001A623A">
        <w:rPr>
          <w:rFonts w:ascii="Calibri" w:hAnsi="Calibri" w:cstheme="minorHAnsi"/>
          <w:sz w:val="24"/>
        </w:rPr>
        <w:t>, a representative of the Office of the CSIO, to denote a proper assessment and review was conducted of the mobile app prior to release.</w:t>
      </w:r>
    </w:p>
    <w:p w14:paraId="15057E24" w14:textId="77777777" w:rsidR="00BA6444" w:rsidRPr="00766B1D" w:rsidRDefault="00BA6444" w:rsidP="00D47DF6">
      <w:pPr>
        <w:pStyle w:val="Heading2"/>
      </w:pPr>
      <w:bookmarkStart w:id="212" w:name="_Toc449109330"/>
      <w:bookmarkStart w:id="213" w:name="_Toc467589188"/>
      <w:bookmarkStart w:id="214" w:name="_Toc473817081"/>
      <w:bookmarkStart w:id="215" w:name="_Toc504659816"/>
      <w:r w:rsidRPr="00766B1D">
        <w:t>Intellectual Property</w:t>
      </w:r>
      <w:bookmarkEnd w:id="212"/>
      <w:bookmarkEnd w:id="213"/>
      <w:bookmarkEnd w:id="214"/>
      <w:bookmarkEnd w:id="215"/>
    </w:p>
    <w:p w14:paraId="0EC4EF7E" w14:textId="41285224" w:rsidR="00BA6444" w:rsidRPr="001016F3" w:rsidRDefault="00BA6444" w:rsidP="007B37F1">
      <w:pPr>
        <w:spacing w:after="240"/>
        <w:rPr>
          <w:rFonts w:asciiTheme="minorHAnsi" w:hAnsiTheme="minorHAnsi"/>
        </w:rPr>
      </w:pPr>
      <w:r w:rsidRPr="001016F3">
        <w:rPr>
          <w:rFonts w:asciiTheme="minorHAnsi" w:hAnsiTheme="minorHAnsi"/>
        </w:rPr>
        <w:t>This task order is funded by the United States Government. All intellectual property generated and/or delivered pursuant to this Firm-Fixed Price Statement of Work will be subject to appropriate federal acquisition regulations which entitle the Government to unlimited license rights in technical data and computer software developed exclusively with Government funds, a nonexclusive “paid-up” license to practice any patentable invention or discovery made during the performance of this task order, and a “paid-up” nonexclusive and irrevocable worldwide license to reproduce all works (including technical and scientific articles) produced during this task order.</w:t>
      </w:r>
    </w:p>
    <w:p w14:paraId="72D19BA7" w14:textId="77777777" w:rsidR="00BA6444" w:rsidRPr="00450F75" w:rsidRDefault="00BA6444" w:rsidP="00D47DF6">
      <w:pPr>
        <w:pStyle w:val="Heading2"/>
      </w:pPr>
      <w:bookmarkStart w:id="216" w:name="_Toc449109331"/>
      <w:bookmarkStart w:id="217" w:name="_Toc467589189"/>
      <w:bookmarkStart w:id="218" w:name="_Toc473817082"/>
      <w:bookmarkStart w:id="219" w:name="_Toc504659817"/>
      <w:r w:rsidRPr="00450F75">
        <w:t>Confidentiality and Nondisclosure</w:t>
      </w:r>
      <w:bookmarkEnd w:id="216"/>
      <w:bookmarkEnd w:id="217"/>
      <w:bookmarkEnd w:id="218"/>
      <w:bookmarkEnd w:id="219"/>
    </w:p>
    <w:p w14:paraId="6E4D5232" w14:textId="40FD73A1" w:rsidR="00BA6444" w:rsidRPr="00450F75" w:rsidRDefault="00BA6444" w:rsidP="007B37F1">
      <w:pPr>
        <w:spacing w:after="240"/>
      </w:pPr>
      <w:r w:rsidRPr="00450F75">
        <w:t>The preliminary and final deliverables and all associated working papers and other material deemed relevant by the agency that have been generated by the contractor in the performance of this contract, are the property of the U.S. Government and must be submitted to the COR at the conclusion of the contract. The U.S. Government has unlimited data rights to all deliverables and associate</w:t>
      </w:r>
      <w:r w:rsidR="007B37F1">
        <w:t>d working papers and materials.</w:t>
      </w:r>
    </w:p>
    <w:p w14:paraId="59D95765" w14:textId="6753BC22" w:rsidR="00BA6444" w:rsidRPr="00450F75" w:rsidRDefault="00BA6444" w:rsidP="007B37F1">
      <w:pPr>
        <w:spacing w:after="240"/>
      </w:pPr>
      <w:r w:rsidRPr="00450F75">
        <w:t>All documents produced for this project are the property of the U.S. Government and cannot be reproduced or retained by the contractor. All appropriate project documentation will be given to the agency during and at the end of this contract. The contractor shall not release any information without the written consent of</w:t>
      </w:r>
      <w:r w:rsidR="007B37F1">
        <w:t xml:space="preserve"> the Contracting Officer.</w:t>
      </w:r>
    </w:p>
    <w:p w14:paraId="07E15392" w14:textId="44098D8C" w:rsidR="00BA6444" w:rsidRPr="00450F75" w:rsidRDefault="00BA6444" w:rsidP="007B37F1">
      <w:pPr>
        <w:spacing w:after="240"/>
      </w:pPr>
      <w:r w:rsidRPr="00450F75">
        <w:t>Personnel working on any of the described tasks may, at Government request, be required to sign formal non-disclosure and/or conflict of interest agreements to guarantee the protection and integrity of Government information and documents.</w:t>
      </w:r>
    </w:p>
    <w:p w14:paraId="6A4FBA3E" w14:textId="77777777" w:rsidR="00BA6444" w:rsidRPr="00450F75" w:rsidRDefault="00BA6444" w:rsidP="007B37F1">
      <w:pPr>
        <w:spacing w:after="240"/>
      </w:pPr>
      <w:r w:rsidRPr="00450F75">
        <w:t xml:space="preserve">Additionally, any information made available to the Contractor by the Government shall be used only for the purpose of carrying out the provisions of this contract and shall not be divulged or made known in any manner to any persons except as may be necessary in the </w:t>
      </w:r>
      <w:r w:rsidRPr="00450F75">
        <w:lastRenderedPageBreak/>
        <w:t>performance of the contract. In performance of this contract, the Contractor assumes responsibility for protection of the confidentiality of Government records and shall ensure that all work performed by its subcontractors shall be under the supervision of the Contractor or the Contractor’s responsible employees. Each officer or employee of the Contractor or any of its subcontractors to whom any Government record may be made available or disclosed shall be notified in writing by the Contractor that information disclosed to such officer or employee can be used only for that purpose and to the extent authorized herein. Further disclosure of any such information, by any means, for a purpose or to an extent unauthorized herein, may subject the offender to criminal sanctions imposed by 18 U.S.C. §§ 1030.</w:t>
      </w:r>
    </w:p>
    <w:p w14:paraId="0FA8C1D2" w14:textId="77777777" w:rsidR="00BA6444" w:rsidRPr="00450F75" w:rsidRDefault="00BA6444" w:rsidP="00D47DF6">
      <w:pPr>
        <w:pStyle w:val="Heading2"/>
      </w:pPr>
      <w:bookmarkStart w:id="220" w:name="_Toc449109332"/>
      <w:bookmarkStart w:id="221" w:name="_Toc467589190"/>
      <w:bookmarkStart w:id="222" w:name="_Toc473817083"/>
      <w:bookmarkStart w:id="223" w:name="_Toc504659818"/>
      <w:r w:rsidRPr="00450F75">
        <w:t>GSA Non-Disclosure Agreement</w:t>
      </w:r>
      <w:bookmarkEnd w:id="220"/>
      <w:bookmarkEnd w:id="221"/>
      <w:bookmarkEnd w:id="222"/>
      <w:bookmarkEnd w:id="223"/>
    </w:p>
    <w:p w14:paraId="1C7070B5" w14:textId="2A02AFF0" w:rsidR="00BA6444" w:rsidRPr="00450F75" w:rsidRDefault="00BA6444" w:rsidP="007B37F1">
      <w:pPr>
        <w:spacing w:after="240"/>
      </w:pPr>
      <w:r w:rsidRPr="00450F75">
        <w:t>Each individual contractor/subcontractor employee who performs work on this contract is required to sign an Employee Non-Disclosure Agreement.</w:t>
      </w:r>
      <w:r w:rsidR="007B37F1">
        <w:t xml:space="preserve"> </w:t>
      </w:r>
      <w:r w:rsidR="00006C2D">
        <w:t>T</w:t>
      </w:r>
      <w:r w:rsidRPr="00450F75">
        <w:t>he Contractor shall submit to the COR a completed confidentiality and non-disclosure agreement form for each individual contractor/subcontractor.</w:t>
      </w:r>
    </w:p>
    <w:p w14:paraId="4C43F8A9" w14:textId="77777777" w:rsidR="00BA6444" w:rsidRPr="00450F75" w:rsidRDefault="00BA6444" w:rsidP="007B37F1">
      <w:pPr>
        <w:spacing w:after="240"/>
      </w:pPr>
      <w:r w:rsidRPr="00450F75">
        <w:t>The Contractor and all contractor/subcontractor employees may have access to sensitive data, proprietary, or confidential business information of other companies or the Government in the course of performing official duties on this contract. The term “proprietary information” means any information considered so valuable by its owners that it is held in secret by them and their licensees and is not available to the public.</w:t>
      </w:r>
    </w:p>
    <w:p w14:paraId="3B627199" w14:textId="77777777" w:rsidR="00BA6444" w:rsidRPr="00450F75" w:rsidRDefault="00BA6444" w:rsidP="007B37F1">
      <w:pPr>
        <w:spacing w:after="240"/>
      </w:pPr>
      <w:r w:rsidRPr="00450F75">
        <w:t>All information that is (1) obtained related to or derived from this contract, and (2) results from or derived from any actual tasks assigned to contractor employees while participating on this contract is considered proprietary.</w:t>
      </w:r>
    </w:p>
    <w:p w14:paraId="61447D17" w14:textId="709F835B" w:rsidR="00BA6444" w:rsidRPr="00BA6444" w:rsidRDefault="00BA6444" w:rsidP="007B37F1">
      <w:pPr>
        <w:spacing w:after="240"/>
      </w:pPr>
      <w:r w:rsidRPr="00450F75">
        <w:t xml:space="preserve">The Contractor and all contractor/subcontractor employees will not use vendor proprietary information except as necessary to perform this contract, and shall agree not to disclose such information to third parties, including any employee of the contractor/subcontractor who has not executed this nondisclosure agreement, or use such information in any manner inconsistent with the purpose for which it was obtained. Anyone failing to comply with the agreement may be subject to disciplinary action or termination of employment by the contractor/subcontractor, and possible </w:t>
      </w:r>
      <w:r w:rsidRPr="00BA6444">
        <w:t>administrative, civil, or criminal penalties.</w:t>
      </w:r>
    </w:p>
    <w:p w14:paraId="0DC72BCC" w14:textId="77777777" w:rsidR="00BA6444" w:rsidRPr="00BA6444" w:rsidRDefault="00BA6444" w:rsidP="00D47DF6">
      <w:pPr>
        <w:pStyle w:val="Heading2"/>
      </w:pPr>
      <w:bookmarkStart w:id="224" w:name="_Toc449109333"/>
      <w:bookmarkStart w:id="225" w:name="_Toc467589191"/>
      <w:bookmarkStart w:id="226" w:name="_Toc473817084"/>
      <w:bookmarkStart w:id="227" w:name="_Toc504659819"/>
      <w:r w:rsidRPr="00BA6444">
        <w:t>Personnel Security Requirements</w:t>
      </w:r>
      <w:bookmarkEnd w:id="224"/>
      <w:bookmarkEnd w:id="225"/>
      <w:bookmarkEnd w:id="226"/>
      <w:bookmarkEnd w:id="227"/>
    </w:p>
    <w:p w14:paraId="56110D7C" w14:textId="321850DD" w:rsidR="00BA6444" w:rsidRPr="007D3DBA" w:rsidRDefault="00BA6444" w:rsidP="007B37F1">
      <w:pPr>
        <w:spacing w:after="120"/>
        <w:rPr>
          <w:rFonts w:asciiTheme="minorHAnsi" w:hAnsiTheme="minorHAnsi" w:cstheme="minorHAnsi"/>
        </w:rPr>
      </w:pPr>
      <w:r w:rsidRPr="00BA6444">
        <w:rPr>
          <w:rFonts w:asciiTheme="minorHAnsi" w:hAnsiTheme="minorHAnsi" w:cstheme="minorHAnsi"/>
        </w:rPr>
        <w:t xml:space="preserve">Contractor shall furnish documentation reflecting favorable adjudication of background investigations </w:t>
      </w:r>
      <w:r w:rsidRPr="007D3DBA">
        <w:rPr>
          <w:rFonts w:asciiTheme="minorHAnsi" w:hAnsiTheme="minorHAnsi" w:cstheme="minorHAnsi"/>
        </w:rPr>
        <w:t>for all personnel (including subcontr</w:t>
      </w:r>
      <w:r w:rsidR="007B37F1">
        <w:rPr>
          <w:rFonts w:asciiTheme="minorHAnsi" w:hAnsiTheme="minorHAnsi" w:cstheme="minorHAnsi"/>
        </w:rPr>
        <w:t xml:space="preserve">actors) supporting the system. </w:t>
      </w:r>
      <w:r w:rsidRPr="007D3DBA">
        <w:rPr>
          <w:rFonts w:asciiTheme="minorHAnsi" w:hAnsiTheme="minorHAnsi" w:cstheme="minorHAnsi"/>
        </w:rPr>
        <w:t xml:space="preserve">Contractors shall comply with GSA </w:t>
      </w:r>
      <w:r w:rsidR="001E4DC6">
        <w:rPr>
          <w:rFonts w:asciiTheme="minorHAnsi" w:hAnsiTheme="minorHAnsi" w:cstheme="minorHAnsi"/>
        </w:rPr>
        <w:t>O</w:t>
      </w:r>
      <w:r w:rsidRPr="007D3DBA">
        <w:rPr>
          <w:rFonts w:asciiTheme="minorHAnsi" w:hAnsiTheme="minorHAnsi" w:cstheme="minorHAnsi"/>
        </w:rPr>
        <w:t xml:space="preserve">rder 2100.1 – </w:t>
      </w:r>
      <w:r w:rsidR="001E3DCF">
        <w:rPr>
          <w:rFonts w:asciiTheme="minorHAnsi" w:hAnsiTheme="minorHAnsi" w:cstheme="minorHAnsi"/>
        </w:rPr>
        <w:t>“</w:t>
      </w:r>
      <w:r w:rsidR="001E4DC6">
        <w:rPr>
          <w:rFonts w:asciiTheme="minorHAnsi" w:hAnsiTheme="minorHAnsi" w:cstheme="minorHAnsi"/>
          <w:i/>
        </w:rPr>
        <w:t>GSA Information Technology (</w:t>
      </w:r>
      <w:r w:rsidR="001E4DC6" w:rsidRPr="00E96F41">
        <w:rPr>
          <w:rFonts w:asciiTheme="minorHAnsi" w:hAnsiTheme="minorHAnsi"/>
          <w:i/>
        </w:rPr>
        <w:t>IT</w:t>
      </w:r>
      <w:r w:rsidR="001E4DC6">
        <w:rPr>
          <w:rFonts w:asciiTheme="minorHAnsi" w:hAnsiTheme="minorHAnsi" w:cstheme="minorHAnsi"/>
          <w:i/>
        </w:rPr>
        <w:t>)</w:t>
      </w:r>
      <w:r w:rsidR="001E4DC6" w:rsidRPr="00E96F41">
        <w:rPr>
          <w:rFonts w:asciiTheme="minorHAnsi" w:hAnsiTheme="minorHAnsi"/>
          <w:i/>
        </w:rPr>
        <w:t xml:space="preserve"> Security Policy</w:t>
      </w:r>
      <w:r w:rsidR="001E3DCF">
        <w:rPr>
          <w:rFonts w:asciiTheme="minorHAnsi" w:hAnsiTheme="minorHAnsi"/>
          <w:i/>
        </w:rPr>
        <w:t>”</w:t>
      </w:r>
      <w:r w:rsidR="001E4DC6" w:rsidRPr="007D3DBA">
        <w:rPr>
          <w:rFonts w:asciiTheme="minorHAnsi" w:hAnsiTheme="minorHAnsi" w:cstheme="minorHAnsi"/>
        </w:rPr>
        <w:t xml:space="preserve"> </w:t>
      </w:r>
      <w:r w:rsidRPr="007D3DBA">
        <w:rPr>
          <w:rFonts w:asciiTheme="minorHAnsi" w:hAnsiTheme="minorHAnsi" w:cstheme="minorHAnsi"/>
        </w:rPr>
        <w:t xml:space="preserve">and GSA Order CIO P </w:t>
      </w:r>
      <w:r w:rsidR="00DB0266">
        <w:rPr>
          <w:rFonts w:asciiTheme="minorHAnsi" w:hAnsiTheme="minorHAnsi" w:cstheme="minorHAnsi"/>
        </w:rPr>
        <w:t>2181.1</w:t>
      </w:r>
      <w:r w:rsidRPr="007D3DBA">
        <w:rPr>
          <w:rFonts w:asciiTheme="minorHAnsi" w:hAnsiTheme="minorHAnsi" w:cstheme="minorHAnsi"/>
        </w:rPr>
        <w:t xml:space="preserve"> – </w:t>
      </w:r>
      <w:r w:rsidR="001E3DCF">
        <w:rPr>
          <w:rFonts w:asciiTheme="minorHAnsi" w:hAnsiTheme="minorHAnsi" w:cstheme="minorHAnsi"/>
        </w:rPr>
        <w:t>“</w:t>
      </w:r>
      <w:r w:rsidRPr="00E96F41">
        <w:rPr>
          <w:rFonts w:asciiTheme="minorHAnsi" w:hAnsiTheme="minorHAnsi"/>
          <w:i/>
        </w:rPr>
        <w:t>HSPD-12 Personal Identity Verification and Credentialing Handbook</w:t>
      </w:r>
      <w:r w:rsidRPr="007D3DBA">
        <w:rPr>
          <w:rFonts w:asciiTheme="minorHAnsi" w:hAnsiTheme="minorHAnsi" w:cstheme="minorHAnsi"/>
        </w:rPr>
        <w:t>.</w:t>
      </w:r>
      <w:r w:rsidR="001E3DCF">
        <w:rPr>
          <w:rFonts w:asciiTheme="minorHAnsi" w:hAnsiTheme="minorHAnsi" w:cstheme="minorHAnsi"/>
        </w:rPr>
        <w:t>”</w:t>
      </w:r>
      <w:r w:rsidR="007B37F1">
        <w:rPr>
          <w:rFonts w:asciiTheme="minorHAnsi" w:hAnsiTheme="minorHAnsi" w:cstheme="minorHAnsi"/>
        </w:rPr>
        <w:t xml:space="preserve"> </w:t>
      </w:r>
      <w:r w:rsidRPr="007D3DBA">
        <w:rPr>
          <w:rFonts w:asciiTheme="minorHAnsi" w:hAnsiTheme="minorHAnsi" w:cstheme="minorHAnsi"/>
        </w:rPr>
        <w:t xml:space="preserve">GSA separates the risk levels for personnel working on Federal computer </w:t>
      </w:r>
      <w:r w:rsidR="007B37F1">
        <w:rPr>
          <w:rFonts w:asciiTheme="minorHAnsi" w:hAnsiTheme="minorHAnsi" w:cstheme="minorHAnsi"/>
        </w:rPr>
        <w:t xml:space="preserve">systems into three categories: </w:t>
      </w:r>
      <w:r w:rsidRPr="007D3DBA">
        <w:rPr>
          <w:rFonts w:asciiTheme="minorHAnsi" w:hAnsiTheme="minorHAnsi" w:cstheme="minorHAnsi"/>
        </w:rPr>
        <w:t>Low Risk,</w:t>
      </w:r>
      <w:r w:rsidR="007B37F1">
        <w:rPr>
          <w:rFonts w:asciiTheme="minorHAnsi" w:hAnsiTheme="minorHAnsi" w:cstheme="minorHAnsi"/>
        </w:rPr>
        <w:t xml:space="preserve"> Moderate Risk, and High Risk.</w:t>
      </w:r>
    </w:p>
    <w:p w14:paraId="7D379DA4" w14:textId="77777777" w:rsidR="00BA6444" w:rsidRPr="00062521" w:rsidRDefault="00BA6444" w:rsidP="00AA2B88">
      <w:pPr>
        <w:pStyle w:val="ListParagraph"/>
        <w:numPr>
          <w:ilvl w:val="0"/>
          <w:numId w:val="29"/>
        </w:numPr>
        <w:spacing w:after="120"/>
        <w:rPr>
          <w:rFonts w:asciiTheme="minorHAnsi" w:hAnsiTheme="minorHAnsi" w:cstheme="minorHAnsi"/>
          <w:sz w:val="24"/>
        </w:rPr>
      </w:pPr>
      <w:r w:rsidRPr="00DD3589">
        <w:rPr>
          <w:rFonts w:asciiTheme="minorHAnsi" w:hAnsiTheme="minorHAnsi" w:cstheme="minorHAnsi"/>
          <w:sz w:val="24"/>
        </w:rPr>
        <w:lastRenderedPageBreak/>
        <w:t>Those contract personnel (hereafter known as “Applicant”) determined to be in a Low Risk position will require a National Agency Check with Written Inquiries (NACI) investigation.</w:t>
      </w:r>
    </w:p>
    <w:p w14:paraId="0EB7D083" w14:textId="77777777" w:rsidR="00BA6444" w:rsidRPr="00062521" w:rsidRDefault="00BA6444" w:rsidP="00AA2B88">
      <w:pPr>
        <w:pStyle w:val="ListParagraph"/>
        <w:numPr>
          <w:ilvl w:val="0"/>
          <w:numId w:val="29"/>
        </w:numPr>
        <w:spacing w:after="120"/>
        <w:rPr>
          <w:rFonts w:asciiTheme="minorHAnsi" w:hAnsiTheme="minorHAnsi" w:cstheme="minorHAnsi"/>
          <w:sz w:val="24"/>
        </w:rPr>
      </w:pPr>
      <w:r w:rsidRPr="00DD3589">
        <w:rPr>
          <w:rFonts w:asciiTheme="minorHAnsi" w:hAnsiTheme="minorHAnsi" w:cstheme="minorHAnsi"/>
          <w:sz w:val="24"/>
        </w:rPr>
        <w:t>Those Applicants determined to be in a Moderate Risk position will require either a Limited Background Investigation (LBI) or a Minimum Background Investigation (MBI) based on the Contracting Officer’s (CO) determination.</w:t>
      </w:r>
    </w:p>
    <w:p w14:paraId="3631A4A2" w14:textId="77777777" w:rsidR="00BA6444" w:rsidRPr="00062521" w:rsidRDefault="00BA6444" w:rsidP="00AA2B88">
      <w:pPr>
        <w:pStyle w:val="ListParagraph"/>
        <w:numPr>
          <w:ilvl w:val="0"/>
          <w:numId w:val="29"/>
        </w:numPr>
        <w:spacing w:after="240"/>
        <w:rPr>
          <w:rFonts w:asciiTheme="minorHAnsi" w:hAnsiTheme="minorHAnsi" w:cstheme="minorHAnsi"/>
          <w:sz w:val="24"/>
        </w:rPr>
      </w:pPr>
      <w:r w:rsidRPr="00DD3589">
        <w:rPr>
          <w:rFonts w:asciiTheme="minorHAnsi" w:hAnsiTheme="minorHAnsi" w:cstheme="minorHAnsi"/>
          <w:sz w:val="24"/>
        </w:rPr>
        <w:t>Those Applicants determined to be in a High Risk position will require a Background Investigation (BI).</w:t>
      </w:r>
    </w:p>
    <w:p w14:paraId="0BD3275B" w14:textId="2014452A" w:rsidR="00BA6444" w:rsidRPr="007D3DBA" w:rsidRDefault="00BA6444" w:rsidP="007B37F1">
      <w:pPr>
        <w:spacing w:after="240"/>
        <w:rPr>
          <w:rFonts w:asciiTheme="minorHAnsi" w:hAnsiTheme="minorHAnsi" w:cstheme="minorHAnsi"/>
        </w:rPr>
      </w:pPr>
      <w:r w:rsidRPr="007D3DBA">
        <w:rPr>
          <w:rFonts w:asciiTheme="minorHAnsi" w:hAnsiTheme="minorHAnsi" w:cstheme="minorHAnsi"/>
        </w:rPr>
        <w:t>Applicants will not be reinvestigated if a prior favorable adjudication is on file with FPS or GSA, there has been less than a one year break in service, and the position is identified at the same or lower risk level.</w:t>
      </w:r>
    </w:p>
    <w:p w14:paraId="224793BA" w14:textId="63AF1FC4" w:rsidR="00BA6444" w:rsidRDefault="00BA6444" w:rsidP="007B37F1">
      <w:pPr>
        <w:tabs>
          <w:tab w:val="left" w:pos="1440"/>
        </w:tabs>
        <w:spacing w:after="240"/>
        <w:rPr>
          <w:rFonts w:asciiTheme="minorHAnsi" w:hAnsiTheme="minorHAnsi" w:cstheme="minorHAnsi"/>
        </w:rPr>
      </w:pPr>
      <w:r w:rsidRPr="007D3DBA">
        <w:rPr>
          <w:rFonts w:asciiTheme="minorHAnsi" w:hAnsiTheme="minorHAnsi" w:cstheme="minorHAnsi"/>
        </w:rPr>
        <w:t>Once a favorable FBI Criminal History Check (Fingerprint Check) has been returned, Applicants may receive a GSA identity credential (if required) and initial acc</w:t>
      </w:r>
      <w:r w:rsidR="007B37F1">
        <w:rPr>
          <w:rFonts w:asciiTheme="minorHAnsi" w:hAnsiTheme="minorHAnsi" w:cstheme="minorHAnsi"/>
        </w:rPr>
        <w:t>ess to GSA information systems.</w:t>
      </w:r>
      <w:r w:rsidRPr="007D3DBA">
        <w:rPr>
          <w:rFonts w:asciiTheme="minorHAnsi" w:hAnsiTheme="minorHAnsi" w:cstheme="minorHAnsi"/>
        </w:rPr>
        <w:t xml:space="preserve"> The HSPD-12 Handbook contains procedures for obtaining identity credentials and access to GSA information systems as well as procedures to be followed in case of unfavorable adjudications.</w:t>
      </w:r>
    </w:p>
    <w:p w14:paraId="073339A4" w14:textId="77777777" w:rsidR="00006C2D" w:rsidRPr="001970E4" w:rsidRDefault="00006C2D" w:rsidP="007B37F1">
      <w:pPr>
        <w:spacing w:after="240"/>
        <w:rPr>
          <w:rFonts w:asciiTheme="minorHAnsi" w:hAnsiTheme="minorHAnsi" w:cstheme="minorHAnsi"/>
        </w:rPr>
      </w:pPr>
      <w:r w:rsidRPr="001970E4">
        <w:rPr>
          <w:rFonts w:asciiTheme="minorHAnsi" w:hAnsiTheme="minorHAnsi" w:cstheme="minorHAnsi"/>
        </w:rPr>
        <w:t>GSA shall sponsor the investigation when deemed necessary. No access shall be given to government computer information systems and government sensitive information without a background investigation being verified or in process. If results of background investigation are not acceptable, then access shall be terminated.</w:t>
      </w:r>
    </w:p>
    <w:p w14:paraId="5336F1A3" w14:textId="77777777" w:rsidR="00006C2D" w:rsidRPr="001970E4" w:rsidRDefault="00006C2D" w:rsidP="007B37F1">
      <w:pPr>
        <w:spacing w:after="240"/>
        <w:rPr>
          <w:rFonts w:asciiTheme="minorHAnsi" w:hAnsiTheme="minorHAnsi" w:cstheme="minorHAnsi"/>
        </w:rPr>
      </w:pPr>
      <w:r w:rsidRPr="001970E4">
        <w:rPr>
          <w:rFonts w:asciiTheme="minorHAnsi" w:hAnsiTheme="minorHAnsi" w:cstheme="minorHAnsi"/>
        </w:rPr>
        <w:t>The Contractor shall provide a report of separated staff on a monthly basis, beginning 60 days after execution of the option period.</w:t>
      </w:r>
    </w:p>
    <w:p w14:paraId="447D73DA" w14:textId="7E29AF81" w:rsidR="00CA1171" w:rsidRPr="00D61099" w:rsidRDefault="00CA1171" w:rsidP="00D47DF6">
      <w:pPr>
        <w:pStyle w:val="Heading2"/>
      </w:pPr>
      <w:bookmarkStart w:id="228" w:name="_Toc449109335"/>
      <w:bookmarkStart w:id="229" w:name="_Toc467589193"/>
      <w:bookmarkStart w:id="230" w:name="_Toc473817085"/>
      <w:bookmarkStart w:id="231" w:name="_Toc504659820"/>
      <w:r w:rsidRPr="00D61099">
        <w:t>Additional Stipulations</w:t>
      </w:r>
      <w:bookmarkEnd w:id="228"/>
      <w:bookmarkEnd w:id="229"/>
      <w:bookmarkEnd w:id="230"/>
      <w:bookmarkEnd w:id="231"/>
      <w:r w:rsidRPr="00D61099">
        <w:t xml:space="preserve"> </w:t>
      </w:r>
    </w:p>
    <w:p w14:paraId="1B1D80E2" w14:textId="2DEDC74F" w:rsidR="002A1E79" w:rsidRPr="00BE67FA" w:rsidRDefault="00AB7685" w:rsidP="00AA2B88">
      <w:pPr>
        <w:pStyle w:val="ListParagraph"/>
        <w:numPr>
          <w:ilvl w:val="0"/>
          <w:numId w:val="45"/>
        </w:numPr>
        <w:spacing w:after="120"/>
        <w:rPr>
          <w:rFonts w:asciiTheme="minorHAnsi" w:hAnsiTheme="minorHAnsi" w:cstheme="minorHAnsi"/>
          <w:sz w:val="24"/>
        </w:rPr>
      </w:pPr>
      <w:r>
        <w:rPr>
          <w:rFonts w:asciiTheme="minorHAnsi" w:hAnsiTheme="minorHAnsi" w:cstheme="minorHAnsi"/>
          <w:sz w:val="24"/>
        </w:rPr>
        <w:t>D</w:t>
      </w:r>
      <w:r w:rsidR="006B6E30" w:rsidRPr="00BE67FA">
        <w:rPr>
          <w:rFonts w:asciiTheme="minorHAnsi" w:hAnsiTheme="minorHAnsi" w:cstheme="minorHAnsi"/>
          <w:sz w:val="24"/>
        </w:rPr>
        <w:t>elivera</w:t>
      </w:r>
      <w:r w:rsidR="006E2119" w:rsidRPr="00BE67FA">
        <w:rPr>
          <w:rFonts w:asciiTheme="minorHAnsi" w:hAnsiTheme="minorHAnsi" w:cstheme="minorHAnsi"/>
          <w:sz w:val="24"/>
        </w:rPr>
        <w:t>bles shall be labeled</w:t>
      </w:r>
      <w:r w:rsidR="006B6E30" w:rsidRPr="00BE67FA">
        <w:rPr>
          <w:rFonts w:asciiTheme="minorHAnsi" w:hAnsiTheme="minorHAnsi" w:cstheme="minorHAnsi"/>
          <w:sz w:val="24"/>
        </w:rPr>
        <w:t xml:space="preserve"> Sensitive </w:t>
      </w:r>
      <w:r>
        <w:rPr>
          <w:rFonts w:asciiTheme="minorHAnsi" w:hAnsiTheme="minorHAnsi" w:cstheme="minorHAnsi"/>
          <w:sz w:val="24"/>
        </w:rPr>
        <w:t>B</w:t>
      </w:r>
      <w:r w:rsidR="006B6E30" w:rsidRPr="00BE67FA">
        <w:rPr>
          <w:rFonts w:asciiTheme="minorHAnsi" w:hAnsiTheme="minorHAnsi" w:cstheme="minorHAnsi"/>
          <w:sz w:val="24"/>
        </w:rPr>
        <w:t>ut Unclassified (SBU)</w:t>
      </w:r>
      <w:r>
        <w:rPr>
          <w:rFonts w:asciiTheme="minorHAnsi" w:hAnsiTheme="minorHAnsi" w:cstheme="minorHAnsi"/>
          <w:sz w:val="24"/>
        </w:rPr>
        <w:t xml:space="preserve"> </w:t>
      </w:r>
      <w:r w:rsidRPr="008F0F74">
        <w:rPr>
          <w:rFonts w:ascii="Calibri" w:hAnsi="Calibri" w:cstheme="minorHAnsi"/>
          <w:sz w:val="24"/>
        </w:rPr>
        <w:t>or contractor selected designation per document sensitivity.</w:t>
      </w:r>
      <w:r w:rsidR="002A1E79" w:rsidRPr="00BE67FA">
        <w:rPr>
          <w:rFonts w:asciiTheme="minorHAnsi" w:hAnsiTheme="minorHAnsi" w:cstheme="minorHAnsi"/>
          <w:sz w:val="24"/>
        </w:rPr>
        <w:t xml:space="preserve"> External transmission/dissemination of </w:t>
      </w:r>
      <w:r w:rsidR="006B6E30" w:rsidRPr="00BE67FA">
        <w:rPr>
          <w:rFonts w:asciiTheme="minorHAnsi" w:hAnsiTheme="minorHAnsi" w:cstheme="minorHAnsi"/>
          <w:sz w:val="24"/>
        </w:rPr>
        <w:t xml:space="preserve">SBU </w:t>
      </w:r>
      <w:r w:rsidR="002A1E79" w:rsidRPr="00BE67FA">
        <w:rPr>
          <w:rFonts w:asciiTheme="minorHAnsi" w:hAnsiTheme="minorHAnsi" w:cstheme="minorHAnsi"/>
          <w:sz w:val="24"/>
        </w:rPr>
        <w:t xml:space="preserve">to or from a Government computer must be encrypted. Certified encryption modules must be used in accordance with FIPS PUB 140-2, </w:t>
      </w:r>
      <w:r w:rsidR="002A1E79" w:rsidRPr="00BE67FA">
        <w:rPr>
          <w:rFonts w:asciiTheme="minorHAnsi" w:hAnsiTheme="minorHAnsi" w:cstheme="minorHAnsi"/>
          <w:i/>
          <w:sz w:val="24"/>
        </w:rPr>
        <w:t>“Security requirements for Cryptographic Modules.”</w:t>
      </w:r>
    </w:p>
    <w:p w14:paraId="7A873B08" w14:textId="6C53354B" w:rsidR="002A1E79" w:rsidRPr="00BE67FA" w:rsidRDefault="002A1E79" w:rsidP="00AA2B88">
      <w:pPr>
        <w:pStyle w:val="ListParagraph"/>
        <w:numPr>
          <w:ilvl w:val="0"/>
          <w:numId w:val="45"/>
        </w:numPr>
        <w:spacing w:after="120"/>
        <w:rPr>
          <w:rFonts w:asciiTheme="minorHAnsi" w:hAnsiTheme="minorHAnsi" w:cstheme="minorHAnsi"/>
          <w:sz w:val="24"/>
        </w:rPr>
      </w:pPr>
      <w:r w:rsidRPr="00BE67FA">
        <w:rPr>
          <w:rFonts w:asciiTheme="minorHAnsi" w:hAnsiTheme="minorHAnsi" w:cstheme="minorHAnsi"/>
          <w:sz w:val="24"/>
        </w:rPr>
        <w:t>The Contractor shall certify applications are fully functional and operate correctly as intended on systems using the United States Government Configuration Baseline (USGCB). This includes Internet Explorer configured to operate on Windows. The standard installation, operation, maintenance, update, and/or patching of software shall not alter the configuration settings from the approved USGCB configuration. The information technology should also use the Windows Installer Service for installation to the default “program files” directory and should be able to s</w:t>
      </w:r>
      <w:r w:rsidR="00BE67FA">
        <w:rPr>
          <w:rFonts w:asciiTheme="minorHAnsi" w:hAnsiTheme="minorHAnsi" w:cstheme="minorHAnsi"/>
          <w:sz w:val="24"/>
        </w:rPr>
        <w:t xml:space="preserve">ilently install and uninstall. </w:t>
      </w:r>
      <w:r w:rsidRPr="00BE67FA">
        <w:rPr>
          <w:rFonts w:asciiTheme="minorHAnsi" w:hAnsiTheme="minorHAnsi" w:cstheme="minorHAnsi"/>
          <w:sz w:val="24"/>
        </w:rPr>
        <w:t>Applications designed for normal end users shall run in the standard user context without elevated sy</w:t>
      </w:r>
      <w:r w:rsidR="00BE67FA">
        <w:rPr>
          <w:rFonts w:asciiTheme="minorHAnsi" w:hAnsiTheme="minorHAnsi" w:cstheme="minorHAnsi"/>
          <w:sz w:val="24"/>
        </w:rPr>
        <w:t>stem administration privileges.</w:t>
      </w:r>
      <w:r w:rsidRPr="00BE67FA">
        <w:rPr>
          <w:rFonts w:asciiTheme="minorHAnsi" w:hAnsiTheme="minorHAnsi" w:cstheme="minorHAnsi"/>
          <w:sz w:val="24"/>
        </w:rPr>
        <w:t xml:space="preserve"> The contractor shall use Security </w:t>
      </w:r>
      <w:r w:rsidRPr="00BE67FA">
        <w:rPr>
          <w:rFonts w:asciiTheme="minorHAnsi" w:hAnsiTheme="minorHAnsi" w:cstheme="minorHAnsi"/>
          <w:sz w:val="24"/>
        </w:rPr>
        <w:lastRenderedPageBreak/>
        <w:t>Content Automation Protocol (SCAP) validated tools with USGCB Scanner capability to certify their products operate correctly with USGCB configurations a</w:t>
      </w:r>
      <w:r w:rsidR="00BE67FA">
        <w:rPr>
          <w:rFonts w:asciiTheme="minorHAnsi" w:hAnsiTheme="minorHAnsi" w:cstheme="minorHAnsi"/>
          <w:sz w:val="24"/>
        </w:rPr>
        <w:t>nd do not alter USGCB settings.</w:t>
      </w:r>
    </w:p>
    <w:p w14:paraId="30F0A050" w14:textId="31D524AB" w:rsidR="002A1E79" w:rsidRPr="00BE67FA" w:rsidRDefault="002A1E79" w:rsidP="00AA2B88">
      <w:pPr>
        <w:pStyle w:val="ListParagraph"/>
        <w:numPr>
          <w:ilvl w:val="0"/>
          <w:numId w:val="45"/>
        </w:numPr>
        <w:spacing w:after="120"/>
        <w:rPr>
          <w:rFonts w:asciiTheme="minorHAnsi" w:hAnsiTheme="minorHAnsi" w:cstheme="minorHAnsi"/>
          <w:sz w:val="24"/>
        </w:rPr>
      </w:pPr>
      <w:r w:rsidRPr="00BE67FA">
        <w:rPr>
          <w:rFonts w:asciiTheme="minorHAnsi" w:hAnsiTheme="minorHAnsi" w:cstheme="minorHAnsi"/>
          <w:sz w:val="24"/>
        </w:rPr>
        <w:t>The Contractor shall cooperate in good faith in defining non-disclosure agreements that other third parties must sign when acting as t</w:t>
      </w:r>
      <w:r w:rsidR="00BE67FA">
        <w:rPr>
          <w:rFonts w:asciiTheme="minorHAnsi" w:hAnsiTheme="minorHAnsi" w:cstheme="minorHAnsi"/>
          <w:sz w:val="24"/>
        </w:rPr>
        <w:t>he Federal government’s agent.</w:t>
      </w:r>
    </w:p>
    <w:p w14:paraId="12BF735B" w14:textId="053D117C" w:rsidR="002A1E79" w:rsidRPr="00BE67FA" w:rsidRDefault="002A1E79" w:rsidP="00AA2B88">
      <w:pPr>
        <w:pStyle w:val="BodyText"/>
        <w:keepNext/>
        <w:keepLines/>
        <w:numPr>
          <w:ilvl w:val="0"/>
          <w:numId w:val="45"/>
        </w:numPr>
        <w:ind w:right="180"/>
        <w:rPr>
          <w:spacing w:val="-1"/>
        </w:rPr>
      </w:pPr>
      <w:r w:rsidRPr="00BE67FA">
        <w:rPr>
          <w:spacing w:val="-1"/>
        </w:rPr>
        <w:t>The Government has the right to perform manual or automated audits, scans, reviews, or other inspections of the vendor’s IT environment being used to provide or facilitate services for the Government. The Contractor shall be responsible for the following p</w:t>
      </w:r>
      <w:r w:rsidR="00BE67FA">
        <w:rPr>
          <w:spacing w:val="-1"/>
        </w:rPr>
        <w:t>rivacy and security safeguards:</w:t>
      </w:r>
    </w:p>
    <w:p w14:paraId="25D30C15" w14:textId="77777777" w:rsidR="00A505B7" w:rsidRDefault="002A1E79" w:rsidP="00AA2B88">
      <w:pPr>
        <w:pStyle w:val="ListParagraph"/>
        <w:numPr>
          <w:ilvl w:val="1"/>
          <w:numId w:val="45"/>
        </w:numPr>
        <w:autoSpaceDE w:val="0"/>
        <w:autoSpaceDN w:val="0"/>
        <w:adjustRightInd w:val="0"/>
        <w:spacing w:after="240"/>
        <w:rPr>
          <w:rFonts w:asciiTheme="minorHAnsi" w:hAnsiTheme="minorHAnsi"/>
          <w:sz w:val="24"/>
        </w:rPr>
      </w:pPr>
      <w:r w:rsidRPr="00BE67FA">
        <w:rPr>
          <w:rFonts w:asciiTheme="minorHAnsi" w:hAnsiTheme="minorHAnsi"/>
          <w:sz w:val="24"/>
        </w:rPr>
        <w:t>The Contractor shall not publish or disclose in any manner, without the Contracting Officer’s written consent, the details of any safeguards either designed or developed by the Contractor under this contract or otherwise provided by the Government. Exception - Disclosure to a Consumer Agency for purposes of A&amp;A verification or to the MAX.Gov portal.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 within 72 hours of the request. Access to support incident investigations, shall be provided as soon as possible but not long</w:t>
      </w:r>
      <w:r w:rsidR="007B37F1" w:rsidRPr="00BE67FA">
        <w:rPr>
          <w:rFonts w:asciiTheme="minorHAnsi" w:hAnsiTheme="minorHAnsi"/>
          <w:sz w:val="24"/>
        </w:rPr>
        <w:t>er than 72 hours after request.</w:t>
      </w:r>
    </w:p>
    <w:p w14:paraId="6B412A8A" w14:textId="2C83582C" w:rsidR="002A1E79" w:rsidRPr="00A505B7" w:rsidRDefault="002A1E79" w:rsidP="00A505B7">
      <w:pPr>
        <w:autoSpaceDE w:val="0"/>
        <w:autoSpaceDN w:val="0"/>
        <w:adjustRightInd w:val="0"/>
        <w:spacing w:after="120"/>
        <w:ind w:left="1440"/>
        <w:rPr>
          <w:rFonts w:asciiTheme="minorHAnsi" w:hAnsiTheme="minorHAnsi"/>
        </w:rPr>
      </w:pPr>
      <w:r w:rsidRPr="00A505B7">
        <w:rPr>
          <w:rFonts w:asciiTheme="minorHAnsi" w:hAnsiTheme="minorHAnsi"/>
        </w:rPr>
        <w:t xml:space="preserve">The program of inspection shall </w:t>
      </w:r>
      <w:r w:rsidR="007B37F1" w:rsidRPr="00A505B7">
        <w:rPr>
          <w:rFonts w:asciiTheme="minorHAnsi" w:hAnsiTheme="minorHAnsi"/>
        </w:rPr>
        <w:t>include, but is not limited to:</w:t>
      </w:r>
    </w:p>
    <w:p w14:paraId="3E09DC2E" w14:textId="77777777" w:rsidR="002A1E79" w:rsidRPr="00BE67FA" w:rsidRDefault="002A1E79" w:rsidP="00AA2B88">
      <w:pPr>
        <w:pStyle w:val="ListParagraph"/>
        <w:numPr>
          <w:ilvl w:val="2"/>
          <w:numId w:val="45"/>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operating system/network vulnerability scans</w:t>
      </w:r>
    </w:p>
    <w:p w14:paraId="1B50A7B5" w14:textId="77777777" w:rsidR="002A1E79" w:rsidRPr="00BE67FA" w:rsidRDefault="002A1E79" w:rsidP="00AA2B88">
      <w:pPr>
        <w:pStyle w:val="ListParagraph"/>
        <w:numPr>
          <w:ilvl w:val="2"/>
          <w:numId w:val="45"/>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web application vulnerability scans</w:t>
      </w:r>
    </w:p>
    <w:p w14:paraId="003E79D0" w14:textId="77777777" w:rsidR="002A1E79" w:rsidRPr="00BE67FA" w:rsidRDefault="002A1E79" w:rsidP="00AA2B88">
      <w:pPr>
        <w:pStyle w:val="ListParagraph"/>
        <w:numPr>
          <w:ilvl w:val="2"/>
          <w:numId w:val="45"/>
        </w:numPr>
        <w:tabs>
          <w:tab w:val="left" w:pos="2070"/>
        </w:tabs>
        <w:overflowPunct w:val="0"/>
        <w:autoSpaceDE w:val="0"/>
        <w:autoSpaceDN w:val="0"/>
        <w:adjustRightInd w:val="0"/>
        <w:spacing w:after="0"/>
        <w:ind w:left="2340" w:hanging="360"/>
        <w:textAlignment w:val="baseline"/>
        <w:rPr>
          <w:rFonts w:asciiTheme="minorHAnsi" w:hAnsiTheme="minorHAnsi" w:cstheme="minorHAnsi"/>
          <w:sz w:val="24"/>
        </w:rPr>
      </w:pPr>
      <w:r w:rsidRPr="00BE67FA">
        <w:rPr>
          <w:rFonts w:asciiTheme="minorHAnsi" w:hAnsiTheme="minorHAnsi" w:cstheme="minorHAnsi"/>
          <w:sz w:val="24"/>
        </w:rPr>
        <w:t>Authenticated and unauthenticated database application vulnerability scans</w:t>
      </w:r>
    </w:p>
    <w:p w14:paraId="14E1D0A7" w14:textId="1FDC5781" w:rsidR="002A1E79" w:rsidRPr="00BE67FA" w:rsidRDefault="002A1E79" w:rsidP="00AA2B88">
      <w:pPr>
        <w:pStyle w:val="ListParagraph"/>
        <w:numPr>
          <w:ilvl w:val="2"/>
          <w:numId w:val="45"/>
        </w:numPr>
        <w:tabs>
          <w:tab w:val="num" w:pos="1080"/>
          <w:tab w:val="left" w:pos="2070"/>
        </w:tabs>
        <w:overflowPunct w:val="0"/>
        <w:autoSpaceDE w:val="0"/>
        <w:autoSpaceDN w:val="0"/>
        <w:adjustRightInd w:val="0"/>
        <w:spacing w:after="120"/>
        <w:ind w:left="2347" w:hanging="360"/>
        <w:textAlignment w:val="baseline"/>
        <w:rPr>
          <w:rFonts w:asciiTheme="minorHAnsi" w:hAnsiTheme="minorHAnsi"/>
          <w:sz w:val="24"/>
        </w:rPr>
      </w:pPr>
      <w:r w:rsidRPr="00BE67FA">
        <w:rPr>
          <w:rFonts w:asciiTheme="minorHAnsi" w:hAnsiTheme="minorHAnsi" w:cstheme="minorHAnsi"/>
          <w:sz w:val="24"/>
        </w:rPr>
        <w:t>Automated scans can be performed by Government personnel, or agents acting on behalf of the Government, using Government operated equipment, and Government specified tools. If the vendor chooses to run its own automated scans or audits, results from these scans may at the Government’s discretion, be accepted in lieu of Government performed vulnerability scans. In these cases, scanning tools and their configuration shall be approved by the Government. In addition, the results of vendor-conducted scans shall be prov</w:t>
      </w:r>
      <w:r w:rsidR="007B37F1" w:rsidRPr="00BE67FA">
        <w:rPr>
          <w:rFonts w:asciiTheme="minorHAnsi" w:hAnsiTheme="minorHAnsi" w:cstheme="minorHAnsi"/>
          <w:sz w:val="24"/>
        </w:rPr>
        <w:t>ided in full to the Government.</w:t>
      </w:r>
    </w:p>
    <w:p w14:paraId="15CFF77D" w14:textId="21F6D800" w:rsidR="00A505B7" w:rsidRPr="00C54EA9" w:rsidRDefault="002A1E79" w:rsidP="00AA2B88">
      <w:pPr>
        <w:pStyle w:val="ListParagraph"/>
        <w:numPr>
          <w:ilvl w:val="1"/>
          <w:numId w:val="45"/>
        </w:numPr>
        <w:autoSpaceDE w:val="0"/>
        <w:autoSpaceDN w:val="0"/>
        <w:adjustRightInd w:val="0"/>
        <w:spacing w:after="240"/>
        <w:rPr>
          <w:rFonts w:asciiTheme="minorHAnsi" w:hAnsiTheme="minorHAnsi"/>
        </w:rPr>
      </w:pPr>
      <w:r w:rsidRPr="00E84B86">
        <w:rPr>
          <w:rFonts w:asciiTheme="minorHAnsi" w:hAnsiTheme="minorHAnsi"/>
          <w:sz w:val="24"/>
        </w:rPr>
        <w:t>If new or unanticipated threats or hazards are discovered by either the Government or the Contractor, or if existing safeguards have ceased to function, the discoverer shall immediately bring the situation to th</w:t>
      </w:r>
      <w:r w:rsidR="007B37F1" w:rsidRPr="00E84B86">
        <w:rPr>
          <w:rFonts w:asciiTheme="minorHAnsi" w:hAnsiTheme="minorHAnsi"/>
          <w:sz w:val="24"/>
        </w:rPr>
        <w:t>e attention of the other party.</w:t>
      </w:r>
    </w:p>
    <w:p w14:paraId="19D1F2A6" w14:textId="279971DB" w:rsidR="00C54EA9" w:rsidRPr="00C54EA9" w:rsidRDefault="00392089" w:rsidP="00AA2B88">
      <w:pPr>
        <w:pStyle w:val="ListParagraph"/>
        <w:numPr>
          <w:ilvl w:val="0"/>
          <w:numId w:val="45"/>
        </w:numPr>
        <w:autoSpaceDE w:val="0"/>
        <w:autoSpaceDN w:val="0"/>
        <w:adjustRightInd w:val="0"/>
        <w:spacing w:after="240"/>
        <w:rPr>
          <w:rFonts w:asciiTheme="minorHAnsi" w:hAnsiTheme="minorHAnsi"/>
          <w:sz w:val="24"/>
        </w:rPr>
      </w:pPr>
      <w:r>
        <w:rPr>
          <w:rFonts w:ascii="Calibri" w:hAnsi="Calibri"/>
          <w:sz w:val="24"/>
        </w:rPr>
        <w:lastRenderedPageBreak/>
        <w:t xml:space="preserve">The Contractor shall comply with Section 1634 of </w:t>
      </w:r>
      <w:hyperlink r:id="rId137" w:anchor="toc-HC791755DF28D4E2BA0A5C4418094E922" w:history="1">
        <w:r w:rsidRPr="007A6C00">
          <w:rPr>
            <w:rStyle w:val="Hyperlink"/>
            <w:rFonts w:ascii="Calibri" w:hAnsi="Calibri"/>
            <w:sz w:val="24"/>
          </w:rPr>
          <w:t>Public Law 115-91</w:t>
        </w:r>
      </w:hyperlink>
      <w:r w:rsidRPr="007A6C00">
        <w:rPr>
          <w:rStyle w:val="Hyperlink"/>
          <w:rFonts w:asciiTheme="minorHAnsi" w:hAnsiTheme="minorHAnsi"/>
          <w:color w:val="auto"/>
          <w:sz w:val="24"/>
          <w:u w:val="none"/>
        </w:rPr>
        <w:t xml:space="preserve"> that</w:t>
      </w:r>
      <w:r w:rsidRPr="007A6C00">
        <w:rPr>
          <w:rFonts w:asciiTheme="minorHAnsi" w:hAnsiTheme="minorHAnsi"/>
          <w:sz w:val="24"/>
        </w:rPr>
        <w:t xml:space="preserve"> </w:t>
      </w:r>
      <w:r w:rsidRPr="00146924">
        <w:rPr>
          <w:rFonts w:asciiTheme="minorHAnsi" w:hAnsiTheme="minorHAnsi"/>
          <w:sz w:val="24"/>
        </w:rPr>
        <w:t>prohibits</w:t>
      </w:r>
      <w:r w:rsidRPr="00146924">
        <w:rPr>
          <w:rFonts w:asciiTheme="minorHAnsi" w:hAnsiTheme="minorHAnsi" w:cs="Arial"/>
          <w:color w:val="222222"/>
          <w:sz w:val="24"/>
          <w:shd w:val="clear" w:color="auto" w:fill="FFFFFF"/>
        </w:rPr>
        <w:t xml:space="preserve"> use of any hardware, software, or services developed or provided, in whole or in part, by— (1) Kaspersky Lab (or any successor entity); (2) any entity that controls, is controlled by, or is under common control with Kaspersky Lab; or (3) any entity of which Kaspersky Lab has majority ownership</w:t>
      </w:r>
      <w:r w:rsidR="00C54EA9" w:rsidRPr="00C54EA9">
        <w:rPr>
          <w:rFonts w:asciiTheme="minorHAnsi" w:hAnsiTheme="minorHAnsi"/>
          <w:sz w:val="24"/>
        </w:rPr>
        <w:t>.</w:t>
      </w:r>
    </w:p>
    <w:p w14:paraId="144F3C4B" w14:textId="4C76AAD5" w:rsidR="00B72948" w:rsidRPr="003F7849" w:rsidRDefault="00B72948" w:rsidP="003A1150">
      <w:pPr>
        <w:pStyle w:val="Heading1"/>
        <w:numPr>
          <w:ilvl w:val="0"/>
          <w:numId w:val="0"/>
        </w:numPr>
        <w:rPr>
          <w:rFonts w:cstheme="minorHAnsi"/>
        </w:rPr>
      </w:pPr>
      <w:bookmarkStart w:id="232" w:name="_Toc449109336"/>
      <w:bookmarkStart w:id="233" w:name="_Toc467589194"/>
      <w:bookmarkStart w:id="234" w:name="_Toc473817086"/>
      <w:bookmarkStart w:id="235" w:name="_Toc504659821"/>
      <w:r w:rsidRPr="003F7849">
        <w:rPr>
          <w:rFonts w:cstheme="minorHAnsi"/>
        </w:rPr>
        <w:lastRenderedPageBreak/>
        <w:t xml:space="preserve">Appendix A: </w:t>
      </w:r>
      <w:r w:rsidR="005430A1" w:rsidRPr="003F7849">
        <w:rPr>
          <w:rFonts w:cstheme="minorHAnsi"/>
        </w:rPr>
        <w:t>GSA Tailoring of NIST</w:t>
      </w:r>
      <w:r w:rsidRPr="003F7849">
        <w:rPr>
          <w:rFonts w:cstheme="minorHAnsi"/>
        </w:rPr>
        <w:t xml:space="preserve"> 800-53 Controls</w:t>
      </w:r>
      <w:bookmarkEnd w:id="232"/>
      <w:bookmarkEnd w:id="233"/>
      <w:bookmarkEnd w:id="234"/>
      <w:bookmarkEnd w:id="235"/>
    </w:p>
    <w:p w14:paraId="1F483ACF" w14:textId="316433E1" w:rsidR="00A64714" w:rsidRDefault="00C92BC3" w:rsidP="00746B3C">
      <w:pPr>
        <w:spacing w:after="240"/>
      </w:pPr>
      <w:r w:rsidRPr="006132BE">
        <w:rPr>
          <w:rFonts w:asciiTheme="minorHAnsi" w:hAnsiTheme="minorHAnsi"/>
        </w:rPr>
        <w:t xml:space="preserve">The </w:t>
      </w:r>
      <w:r w:rsidR="00746B3C" w:rsidRPr="006132BE">
        <w:rPr>
          <w:rFonts w:asciiTheme="minorHAnsi" w:hAnsiTheme="minorHAnsi"/>
        </w:rPr>
        <w:t xml:space="preserve">GSA Control Tailoring Workbook </w:t>
      </w:r>
      <w:r w:rsidR="007614EB" w:rsidRPr="006132BE">
        <w:rPr>
          <w:rFonts w:asciiTheme="minorHAnsi" w:hAnsiTheme="minorHAnsi"/>
        </w:rPr>
        <w:t xml:space="preserve">contains GSA </w:t>
      </w:r>
      <w:r w:rsidR="00746B3C" w:rsidRPr="006132BE">
        <w:rPr>
          <w:rFonts w:asciiTheme="minorHAnsi" w:hAnsiTheme="minorHAnsi"/>
        </w:rPr>
        <w:t>defined</w:t>
      </w:r>
      <w:r w:rsidR="007614EB" w:rsidRPr="006132BE">
        <w:rPr>
          <w:rFonts w:asciiTheme="minorHAnsi" w:hAnsiTheme="minorHAnsi"/>
        </w:rPr>
        <w:t xml:space="preserve"> values for NIST </w:t>
      </w:r>
      <w:r w:rsidR="002D7080" w:rsidRPr="006132BE">
        <w:rPr>
          <w:rFonts w:asciiTheme="minorHAnsi" w:hAnsiTheme="minorHAnsi"/>
        </w:rPr>
        <w:t xml:space="preserve">SP </w:t>
      </w:r>
      <w:r w:rsidR="007614EB" w:rsidRPr="006132BE">
        <w:rPr>
          <w:rFonts w:asciiTheme="minorHAnsi" w:hAnsiTheme="minorHAnsi"/>
        </w:rPr>
        <w:t>800-53</w:t>
      </w:r>
      <w:r w:rsidR="00A5360F" w:rsidRPr="006132BE">
        <w:rPr>
          <w:rFonts w:asciiTheme="minorHAnsi" w:hAnsiTheme="minorHAnsi"/>
        </w:rPr>
        <w:t xml:space="preserve"> </w:t>
      </w:r>
      <w:r w:rsidR="007C7AC9" w:rsidRPr="006132BE">
        <w:rPr>
          <w:rFonts w:asciiTheme="minorHAnsi" w:hAnsiTheme="minorHAnsi"/>
        </w:rPr>
        <w:t xml:space="preserve">Security and Privacy </w:t>
      </w:r>
      <w:r w:rsidR="007614EB" w:rsidRPr="006132BE">
        <w:rPr>
          <w:rFonts w:asciiTheme="minorHAnsi" w:hAnsiTheme="minorHAnsi"/>
        </w:rPr>
        <w:t>Controls.</w:t>
      </w:r>
      <w:r w:rsidR="002D7080" w:rsidRPr="006132BE">
        <w:rPr>
          <w:rFonts w:asciiTheme="minorHAnsi" w:hAnsiTheme="minorHAnsi"/>
        </w:rPr>
        <w:t xml:space="preserve"> </w:t>
      </w:r>
      <w:r w:rsidR="00E90CF7">
        <w:rPr>
          <w:rFonts w:asciiTheme="minorHAnsi" w:hAnsiTheme="minorHAnsi"/>
        </w:rPr>
        <w:t xml:space="preserve">The workbook is not publicly available; </w:t>
      </w:r>
      <w:r w:rsidR="00E90CF7" w:rsidRPr="00066F40">
        <w:t xml:space="preserve">contact </w:t>
      </w:r>
      <w:r w:rsidR="00E90CF7">
        <w:t>the contracting officer</w:t>
      </w:r>
      <w:r w:rsidR="00E90CF7" w:rsidRPr="00066F40">
        <w:t xml:space="preserve"> </w:t>
      </w:r>
      <w:r w:rsidR="00E90CF7">
        <w:t xml:space="preserve">who will coordinate with the GSA Office of the Chief Information Security Officer </w:t>
      </w:r>
      <w:r w:rsidR="00E90CF7" w:rsidRPr="00066F40">
        <w:t xml:space="preserve">to determine </w:t>
      </w:r>
      <w:r w:rsidR="00E90CF7">
        <w:t>if it can be made available</w:t>
      </w:r>
      <w:r w:rsidR="00E90CF7" w:rsidRPr="00066F40">
        <w:t>.</w:t>
      </w:r>
    </w:p>
    <w:sectPr w:rsidR="00A64714" w:rsidSect="001C0F8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9229" w14:textId="77777777" w:rsidR="00AA2B88" w:rsidRDefault="00AA2B88">
      <w:r>
        <w:separator/>
      </w:r>
    </w:p>
  </w:endnote>
  <w:endnote w:type="continuationSeparator" w:id="0">
    <w:p w14:paraId="23030D66" w14:textId="77777777" w:rsidR="00AA2B88" w:rsidRDefault="00AA2B88">
      <w:r>
        <w:continuationSeparator/>
      </w:r>
    </w:p>
  </w:endnote>
  <w:endnote w:type="continuationNotice" w:id="1">
    <w:p w14:paraId="1004CDCD" w14:textId="77777777" w:rsidR="00AA2B88" w:rsidRDefault="00AA2B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Bold">
    <w:panose1 w:val="020F070203040403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25CB" w14:textId="77777777" w:rsidR="00787ABE" w:rsidRPr="000360A4" w:rsidRDefault="00787ABE" w:rsidP="00EE7821">
    <w:pPr>
      <w:pStyle w:val="Footer"/>
      <w:spacing w:before="2" w:after="2"/>
      <w:jc w:val="right"/>
      <w:rPr>
        <w:rFonts w:asciiTheme="minorHAnsi" w:hAnsiTheme="minorHAnsi"/>
        <w:i/>
      </w:rPr>
    </w:pPr>
    <w:r w:rsidRPr="000360A4">
      <w:rPr>
        <w:rFonts w:asciiTheme="minorHAnsi" w:hAnsiTheme="minorHAnsi"/>
        <w:i/>
      </w:rPr>
      <w:t>Office of the Chief Information Security Officer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54F5" w14:textId="66E4FC79" w:rsidR="00787ABE" w:rsidRPr="00964787" w:rsidRDefault="00787ABE" w:rsidP="00964787">
    <w:pPr>
      <w:pStyle w:val="Footer"/>
      <w:pBdr>
        <w:top w:val="single" w:sz="4" w:space="1" w:color="auto"/>
      </w:pBdr>
      <w:tabs>
        <w:tab w:val="clear" w:pos="4320"/>
        <w:tab w:val="clear" w:pos="8640"/>
        <w:tab w:val="right" w:pos="9360"/>
      </w:tabs>
      <w:spacing w:after="120"/>
      <w:rPr>
        <w:i/>
        <w:sz w:val="20"/>
        <w:szCs w:val="20"/>
      </w:rPr>
    </w:pPr>
    <w:r w:rsidRPr="000D1B3C">
      <w:rPr>
        <w:i/>
        <w:sz w:val="20"/>
        <w:szCs w:val="20"/>
      </w:rPr>
      <w:t>U.S. G</w:t>
    </w:r>
    <w:r>
      <w:rPr>
        <w:i/>
        <w:sz w:val="20"/>
        <w:szCs w:val="20"/>
      </w:rPr>
      <w:t>eneral Services Administration</w:t>
    </w:r>
    <w:r>
      <w:rPr>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291C" w14:textId="1C87F5D8" w:rsidR="00787ABE" w:rsidRPr="00964787" w:rsidRDefault="00787ABE" w:rsidP="00470508">
    <w:pPr>
      <w:pStyle w:val="Footer"/>
      <w:pBdr>
        <w:top w:val="single" w:sz="4" w:space="1" w:color="auto"/>
      </w:pBdr>
      <w:tabs>
        <w:tab w:val="clear" w:pos="4320"/>
        <w:tab w:val="clear" w:pos="8640"/>
        <w:tab w:val="right" w:pos="9360"/>
      </w:tabs>
      <w:spacing w:after="120"/>
      <w:rPr>
        <w:i/>
        <w:sz w:val="20"/>
        <w:szCs w:val="20"/>
      </w:rPr>
    </w:pPr>
    <w:r w:rsidRPr="000D1B3C">
      <w:rPr>
        <w:i/>
        <w:sz w:val="20"/>
        <w:szCs w:val="20"/>
      </w:rPr>
      <w:t>U.S. G</w:t>
    </w:r>
    <w:r>
      <w:rPr>
        <w:i/>
        <w:sz w:val="20"/>
        <w:szCs w:val="20"/>
      </w:rPr>
      <w:t>eneral Services Administration</w:t>
    </w:r>
    <w:r>
      <w:rPr>
        <w:i/>
        <w:sz w:val="20"/>
        <w:szCs w:val="20"/>
      </w:rPr>
      <w:tab/>
    </w:r>
    <w:r w:rsidRPr="00964787">
      <w:rPr>
        <w:i/>
        <w:sz w:val="20"/>
        <w:szCs w:val="20"/>
      </w:rPr>
      <w:fldChar w:fldCharType="begin"/>
    </w:r>
    <w:r w:rsidRPr="00964787">
      <w:rPr>
        <w:i/>
        <w:sz w:val="20"/>
        <w:szCs w:val="20"/>
      </w:rPr>
      <w:instrText xml:space="preserve"> PAGE   \* MERGEFORMAT </w:instrText>
    </w:r>
    <w:r w:rsidRPr="00964787">
      <w:rPr>
        <w:i/>
        <w:sz w:val="20"/>
        <w:szCs w:val="20"/>
      </w:rPr>
      <w:fldChar w:fldCharType="separate"/>
    </w:r>
    <w:r w:rsidR="00701A58">
      <w:rPr>
        <w:i/>
        <w:noProof/>
        <w:sz w:val="20"/>
        <w:szCs w:val="20"/>
      </w:rPr>
      <w:t>1</w:t>
    </w:r>
    <w:r w:rsidRPr="00964787">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D081" w14:textId="77777777" w:rsidR="00AA2B88" w:rsidRDefault="00AA2B88">
      <w:r>
        <w:separator/>
      </w:r>
    </w:p>
  </w:footnote>
  <w:footnote w:type="continuationSeparator" w:id="0">
    <w:p w14:paraId="0117146E" w14:textId="77777777" w:rsidR="00AA2B88" w:rsidRDefault="00AA2B88">
      <w:r>
        <w:continuationSeparator/>
      </w:r>
    </w:p>
  </w:footnote>
  <w:footnote w:type="continuationNotice" w:id="1">
    <w:p w14:paraId="19526FD9" w14:textId="77777777" w:rsidR="00AA2B88" w:rsidRDefault="00AA2B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455E" w14:textId="091E29CF" w:rsidR="00787ABE" w:rsidRPr="000D1B3C" w:rsidRDefault="00787ABE" w:rsidP="002A1E79">
    <w:pPr>
      <w:pStyle w:val="Header"/>
      <w:pBdr>
        <w:bottom w:val="single" w:sz="4" w:space="1" w:color="auto"/>
      </w:pBdr>
      <w:tabs>
        <w:tab w:val="clear" w:pos="4320"/>
        <w:tab w:val="clear" w:pos="8640"/>
        <w:tab w:val="right" w:pos="9360"/>
      </w:tabs>
      <w:spacing w:after="120"/>
      <w:rPr>
        <w:i/>
        <w:iCs/>
        <w:sz w:val="20"/>
        <w:szCs w:val="20"/>
      </w:rPr>
    </w:pPr>
    <w:r>
      <w:rPr>
        <w:i/>
        <w:iCs/>
        <w:sz w:val="20"/>
        <w:szCs w:val="20"/>
      </w:rPr>
      <w:t>CIO-</w:t>
    </w:r>
    <w:r w:rsidRPr="000D1B3C">
      <w:rPr>
        <w:i/>
        <w:iCs/>
        <w:sz w:val="20"/>
        <w:szCs w:val="20"/>
      </w:rPr>
      <w:t>IT Security</w:t>
    </w:r>
    <w:r>
      <w:rPr>
        <w:i/>
        <w:iCs/>
        <w:sz w:val="20"/>
        <w:szCs w:val="20"/>
      </w:rPr>
      <w:t>-</w:t>
    </w:r>
    <w:r w:rsidRPr="000D1B3C">
      <w:rPr>
        <w:i/>
        <w:iCs/>
        <w:sz w:val="20"/>
        <w:szCs w:val="20"/>
      </w:rPr>
      <w:t>0</w:t>
    </w:r>
    <w:r>
      <w:rPr>
        <w:i/>
        <w:iCs/>
        <w:sz w:val="20"/>
        <w:szCs w:val="20"/>
      </w:rPr>
      <w:t>9</w:t>
    </w:r>
    <w:r w:rsidRPr="000D1B3C">
      <w:rPr>
        <w:i/>
        <w:iCs/>
        <w:sz w:val="20"/>
        <w:szCs w:val="20"/>
      </w:rPr>
      <w:t>-</w:t>
    </w:r>
    <w:r>
      <w:rPr>
        <w:i/>
        <w:iCs/>
        <w:sz w:val="20"/>
        <w:szCs w:val="20"/>
      </w:rPr>
      <w:t>48</w:t>
    </w:r>
    <w:r w:rsidRPr="000D1B3C">
      <w:rPr>
        <w:i/>
        <w:iCs/>
        <w:sz w:val="20"/>
        <w:szCs w:val="20"/>
      </w:rPr>
      <w:t xml:space="preserve">, Revision </w:t>
    </w:r>
    <w:r>
      <w:rPr>
        <w:i/>
        <w:iCs/>
        <w:sz w:val="20"/>
        <w:szCs w:val="20"/>
      </w:rPr>
      <w:t>4</w:t>
    </w:r>
    <w:r w:rsidRPr="000D1B3C">
      <w:rPr>
        <w:i/>
        <w:iCs/>
        <w:sz w:val="20"/>
        <w:szCs w:val="20"/>
      </w:rPr>
      <w:tab/>
    </w:r>
    <w:r>
      <w:rPr>
        <w:i/>
        <w:iCs/>
        <w:sz w:val="20"/>
        <w:szCs w:val="20"/>
      </w:rPr>
      <w:t>Security and Privacy Requirements for IT Acquisition Efforts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BC3"/>
    <w:multiLevelType w:val="hybridMultilevel"/>
    <w:tmpl w:val="2DF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0D00"/>
    <w:multiLevelType w:val="hybridMultilevel"/>
    <w:tmpl w:val="0C3E133E"/>
    <w:lvl w:ilvl="0" w:tplc="0409000F">
      <w:start w:val="1"/>
      <w:numFmt w:val="decimal"/>
      <w:lvlText w:val="%1."/>
      <w:lvlJc w:val="left"/>
      <w:pPr>
        <w:ind w:left="720" w:hanging="360"/>
      </w:pPr>
      <w:rPr>
        <w:rFonts w:hint="default"/>
      </w:rPr>
    </w:lvl>
    <w:lvl w:ilvl="1" w:tplc="7292CF24">
      <w:start w:val="1"/>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B13CF"/>
    <w:multiLevelType w:val="hybridMultilevel"/>
    <w:tmpl w:val="17A0AFA2"/>
    <w:lvl w:ilvl="0" w:tplc="2918C1AA">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DD3866"/>
    <w:multiLevelType w:val="hybridMultilevel"/>
    <w:tmpl w:val="D0922D70"/>
    <w:lvl w:ilvl="0" w:tplc="04090003">
      <w:start w:val="1"/>
      <w:numFmt w:val="bullet"/>
      <w:lvlText w:val="o"/>
      <w:lvlJc w:val="left"/>
      <w:pPr>
        <w:tabs>
          <w:tab w:val="num" w:pos="1440"/>
        </w:tabs>
        <w:ind w:left="1440" w:hanging="360"/>
      </w:pPr>
      <w:rPr>
        <w:rFonts w:ascii="Courier New" w:hAnsi="Courier New" w:cs="Courier New" w:hint="default"/>
      </w:rPr>
    </w:lvl>
    <w:lvl w:ilvl="1" w:tplc="7C3437E4">
      <w:start w:val="4"/>
      <w:numFmt w:val="bullet"/>
      <w:lvlText w:val="·"/>
      <w:lvlJc w:val="left"/>
      <w:pPr>
        <w:ind w:left="2160" w:hanging="360"/>
      </w:pPr>
      <w:rPr>
        <w:rFonts w:ascii="Calibri" w:eastAsia="Times New Roman" w:hAnsi="Calibri" w:cs="Calibri"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413285"/>
    <w:multiLevelType w:val="hybridMultilevel"/>
    <w:tmpl w:val="F5BCB238"/>
    <w:lvl w:ilvl="0" w:tplc="9E50D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6F3306"/>
    <w:multiLevelType w:val="hybridMultilevel"/>
    <w:tmpl w:val="38A801C0"/>
    <w:lvl w:ilvl="0" w:tplc="04090001">
      <w:start w:val="1"/>
      <w:numFmt w:val="bullet"/>
      <w:lvlText w:val=""/>
      <w:lvlJc w:val="left"/>
      <w:pPr>
        <w:tabs>
          <w:tab w:val="num" w:pos="1296"/>
        </w:tabs>
        <w:ind w:left="1296"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nsid w:val="063D0BA2"/>
    <w:multiLevelType w:val="hybridMultilevel"/>
    <w:tmpl w:val="DD940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A48C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C33584"/>
    <w:multiLevelType w:val="multilevel"/>
    <w:tmpl w:val="B28421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0DAF3077"/>
    <w:multiLevelType w:val="multilevel"/>
    <w:tmpl w:val="D0FE4E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F172AD5"/>
    <w:multiLevelType w:val="hybridMultilevel"/>
    <w:tmpl w:val="7AFA36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682004"/>
    <w:multiLevelType w:val="hybridMultilevel"/>
    <w:tmpl w:val="A28EC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6E77"/>
    <w:multiLevelType w:val="hybridMultilevel"/>
    <w:tmpl w:val="34D41802"/>
    <w:lvl w:ilvl="0" w:tplc="04090001">
      <w:start w:val="1"/>
      <w:numFmt w:val="bullet"/>
      <w:lvlText w:val=""/>
      <w:lvlJc w:val="left"/>
      <w:pPr>
        <w:ind w:left="1080" w:hanging="360"/>
      </w:pPr>
      <w:rPr>
        <w:rFonts w:ascii="Symbol" w:hAnsi="Symbol" w:hint="default"/>
        <w:color w:val="auto"/>
        <w:w w:val="1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187523"/>
    <w:multiLevelType w:val="multilevel"/>
    <w:tmpl w:val="E4B6B492"/>
    <w:lvl w:ilvl="0">
      <w:start w:val="1"/>
      <w:numFmt w:val="bullet"/>
      <w:lvlText w:val=""/>
      <w:lvlJc w:val="left"/>
      <w:pPr>
        <w:tabs>
          <w:tab w:val="num" w:pos="720"/>
        </w:tabs>
        <w:ind w:left="720" w:hanging="360"/>
      </w:pPr>
      <w:rPr>
        <w:rFonts w:ascii="Symbol" w:eastAsia="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57ED8"/>
    <w:multiLevelType w:val="hybridMultilevel"/>
    <w:tmpl w:val="9530F822"/>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630E6"/>
    <w:multiLevelType w:val="hybridMultilevel"/>
    <w:tmpl w:val="51B62504"/>
    <w:lvl w:ilvl="0" w:tplc="39969686">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9E6D4A"/>
    <w:multiLevelType w:val="hybridMultilevel"/>
    <w:tmpl w:val="DDBE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136DC"/>
    <w:multiLevelType w:val="hybridMultilevel"/>
    <w:tmpl w:val="9A6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715F9"/>
    <w:multiLevelType w:val="multilevel"/>
    <w:tmpl w:val="45DEA5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277145FA"/>
    <w:multiLevelType w:val="hybridMultilevel"/>
    <w:tmpl w:val="92487992"/>
    <w:lvl w:ilvl="0" w:tplc="2918C1AA">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8DC329D"/>
    <w:multiLevelType w:val="hybridMultilevel"/>
    <w:tmpl w:val="FC4EDCCE"/>
    <w:lvl w:ilvl="0" w:tplc="59A8D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E79AA"/>
    <w:multiLevelType w:val="hybridMultilevel"/>
    <w:tmpl w:val="8B2A50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C1122C"/>
    <w:multiLevelType w:val="hybridMultilevel"/>
    <w:tmpl w:val="D7C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718BF"/>
    <w:multiLevelType w:val="multilevel"/>
    <w:tmpl w:val="4C62C11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C0BE3"/>
    <w:multiLevelType w:val="hybridMultilevel"/>
    <w:tmpl w:val="7BB4189C"/>
    <w:lvl w:ilvl="0" w:tplc="0409000F">
      <w:start w:val="1"/>
      <w:numFmt w:val="decimal"/>
      <w:lvlText w:val="%1."/>
      <w:lvlJc w:val="left"/>
      <w:pPr>
        <w:ind w:left="720" w:hanging="360"/>
      </w:pPr>
    </w:lvl>
    <w:lvl w:ilvl="1" w:tplc="A2365C04">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72481"/>
    <w:multiLevelType w:val="hybridMultilevel"/>
    <w:tmpl w:val="21B6B6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436C4CAB"/>
    <w:multiLevelType w:val="hybridMultilevel"/>
    <w:tmpl w:val="F268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64E00"/>
    <w:multiLevelType w:val="hybridMultilevel"/>
    <w:tmpl w:val="BDA03548"/>
    <w:lvl w:ilvl="0" w:tplc="4D868236">
      <w:start w:val="1"/>
      <w:numFmt w:val="decimal"/>
      <w:lvlText w:val="%1."/>
      <w:lvlJc w:val="left"/>
      <w:pPr>
        <w:tabs>
          <w:tab w:val="num" w:pos="-36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F853CC"/>
    <w:multiLevelType w:val="hybridMultilevel"/>
    <w:tmpl w:val="F6BC46F4"/>
    <w:lvl w:ilvl="0" w:tplc="04090001">
      <w:start w:val="1"/>
      <w:numFmt w:val="bullet"/>
      <w:lvlText w:val=""/>
      <w:lvlJc w:val="left"/>
      <w:pPr>
        <w:tabs>
          <w:tab w:val="num" w:pos="1296"/>
        </w:tabs>
        <w:ind w:left="1296"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9">
    <w:nsid w:val="47F96601"/>
    <w:multiLevelType w:val="multilevel"/>
    <w:tmpl w:val="A4F86AB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941F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C5B7549"/>
    <w:multiLevelType w:val="hybridMultilevel"/>
    <w:tmpl w:val="60D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B0885"/>
    <w:multiLevelType w:val="hybridMultilevel"/>
    <w:tmpl w:val="3A2622D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3D6F90"/>
    <w:multiLevelType w:val="hybridMultilevel"/>
    <w:tmpl w:val="60EA6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65190"/>
    <w:multiLevelType w:val="hybridMultilevel"/>
    <w:tmpl w:val="A6A0DD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C61E23"/>
    <w:multiLevelType w:val="hybridMultilevel"/>
    <w:tmpl w:val="D7568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86BDF"/>
    <w:multiLevelType w:val="hybridMultilevel"/>
    <w:tmpl w:val="101092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1B3CB8"/>
    <w:multiLevelType w:val="hybridMultilevel"/>
    <w:tmpl w:val="17A0AFA2"/>
    <w:lvl w:ilvl="0" w:tplc="2918C1AA">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AC770F"/>
    <w:multiLevelType w:val="hybridMultilevel"/>
    <w:tmpl w:val="848ED4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85F4443"/>
    <w:multiLevelType w:val="hybridMultilevel"/>
    <w:tmpl w:val="EA460348"/>
    <w:lvl w:ilvl="0" w:tplc="07EE7A6C">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D38CD"/>
    <w:multiLevelType w:val="hybridMultilevel"/>
    <w:tmpl w:val="8C6A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2601B"/>
    <w:multiLevelType w:val="hybridMultilevel"/>
    <w:tmpl w:val="5AB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35177"/>
    <w:multiLevelType w:val="hybridMultilevel"/>
    <w:tmpl w:val="FD9E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F00D5"/>
    <w:multiLevelType w:val="singleLevel"/>
    <w:tmpl w:val="548AC4BC"/>
    <w:lvl w:ilvl="0">
      <w:start w:val="1"/>
      <w:numFmt w:val="bullet"/>
      <w:pStyle w:val="Bullet-SGL"/>
      <w:lvlText w:val=""/>
      <w:lvlJc w:val="left"/>
      <w:pPr>
        <w:tabs>
          <w:tab w:val="num" w:pos="360"/>
        </w:tabs>
        <w:ind w:left="360" w:hanging="360"/>
      </w:pPr>
      <w:rPr>
        <w:rFonts w:ascii="Symbol" w:hAnsi="Symbol" w:hint="default"/>
      </w:rPr>
    </w:lvl>
  </w:abstractNum>
  <w:abstractNum w:abstractNumId="44">
    <w:nsid w:val="71215BE3"/>
    <w:multiLevelType w:val="hybridMultilevel"/>
    <w:tmpl w:val="CAC8F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3F67AF"/>
    <w:multiLevelType w:val="hybridMultilevel"/>
    <w:tmpl w:val="C504C93A"/>
    <w:lvl w:ilvl="0" w:tplc="04090001">
      <w:start w:val="1"/>
      <w:numFmt w:val="bullet"/>
      <w:lvlText w:val=""/>
      <w:lvlJc w:val="left"/>
      <w:pPr>
        <w:tabs>
          <w:tab w:val="num" w:pos="1440"/>
        </w:tabs>
        <w:ind w:left="1440" w:hanging="360"/>
      </w:pPr>
      <w:rPr>
        <w:rFonts w:ascii="Symbol" w:hAnsi="Symbol" w:hint="default"/>
      </w:rPr>
    </w:lvl>
    <w:lvl w:ilvl="1" w:tplc="7C3437E4">
      <w:start w:val="4"/>
      <w:numFmt w:val="bullet"/>
      <w:lvlText w:val="·"/>
      <w:lvlJc w:val="left"/>
      <w:pPr>
        <w:ind w:left="2160" w:hanging="360"/>
      </w:pPr>
      <w:rPr>
        <w:rFonts w:ascii="Calibri" w:eastAsia="Times New Roman" w:hAnsi="Calibri" w:cs="Calibri"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61D0875"/>
    <w:multiLevelType w:val="hybridMultilevel"/>
    <w:tmpl w:val="2C923148"/>
    <w:lvl w:ilvl="0" w:tplc="0409000F">
      <w:start w:val="1"/>
      <w:numFmt w:val="decimal"/>
      <w:lvlText w:val="%1."/>
      <w:lvlJc w:val="left"/>
      <w:pPr>
        <w:ind w:left="720" w:hanging="360"/>
      </w:pPr>
    </w:lvl>
    <w:lvl w:ilvl="1" w:tplc="EB1AFB28">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64A66"/>
    <w:multiLevelType w:val="multilevel"/>
    <w:tmpl w:val="CC5EE352"/>
    <w:lvl w:ilvl="0">
      <w:start w:val="1"/>
      <w:numFmt w:val="lowerLetter"/>
      <w:lvlText w:val="%1."/>
      <w:lvlJc w:val="left"/>
      <w:pPr>
        <w:tabs>
          <w:tab w:val="num" w:pos="1440"/>
        </w:tabs>
        <w:ind w:left="144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DB4679"/>
    <w:multiLevelType w:val="hybridMultilevel"/>
    <w:tmpl w:val="9E30087A"/>
    <w:lvl w:ilvl="0" w:tplc="04090001">
      <w:start w:val="1"/>
      <w:numFmt w:val="bullet"/>
      <w:lvlText w:val=""/>
      <w:lvlJc w:val="left"/>
      <w:pPr>
        <w:tabs>
          <w:tab w:val="num" w:pos="1440"/>
        </w:tabs>
        <w:ind w:left="1440" w:hanging="360"/>
      </w:pPr>
      <w:rPr>
        <w:rFonts w:ascii="Symbol" w:hAnsi="Symbol" w:hint="default"/>
      </w:rPr>
    </w:lvl>
    <w:lvl w:ilvl="1" w:tplc="7C3437E4">
      <w:start w:val="4"/>
      <w:numFmt w:val="bullet"/>
      <w:lvlText w:val="·"/>
      <w:lvlJc w:val="left"/>
      <w:pPr>
        <w:ind w:left="2160" w:hanging="360"/>
      </w:pPr>
      <w:rPr>
        <w:rFonts w:ascii="Calibri" w:eastAsia="Times New Roman" w:hAnsi="Calibri" w:cs="Calibri"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EE204F"/>
    <w:multiLevelType w:val="hybridMultilevel"/>
    <w:tmpl w:val="126C1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EC47A21"/>
    <w:multiLevelType w:val="hybridMultilevel"/>
    <w:tmpl w:val="9E8603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F401A06"/>
    <w:multiLevelType w:val="multilevel"/>
    <w:tmpl w:val="CA526A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F7042E1"/>
    <w:multiLevelType w:val="multilevel"/>
    <w:tmpl w:val="92925B52"/>
    <w:styleLink w:val="GSAList"/>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2"/>
  </w:num>
  <w:num w:numId="3">
    <w:abstractNumId w:val="32"/>
  </w:num>
  <w:num w:numId="4">
    <w:abstractNumId w:val="10"/>
  </w:num>
  <w:num w:numId="5">
    <w:abstractNumId w:val="43"/>
  </w:num>
  <w:num w:numId="6">
    <w:abstractNumId w:val="49"/>
  </w:num>
  <w:num w:numId="7">
    <w:abstractNumId w:val="15"/>
  </w:num>
  <w:num w:numId="8">
    <w:abstractNumId w:val="1"/>
  </w:num>
  <w:num w:numId="9">
    <w:abstractNumId w:val="29"/>
  </w:num>
  <w:num w:numId="10">
    <w:abstractNumId w:val="42"/>
  </w:num>
  <w:num w:numId="11">
    <w:abstractNumId w:val="23"/>
  </w:num>
  <w:num w:numId="12">
    <w:abstractNumId w:val="51"/>
  </w:num>
  <w:num w:numId="13">
    <w:abstractNumId w:val="50"/>
  </w:num>
  <w:num w:numId="14">
    <w:abstractNumId w:val="28"/>
  </w:num>
  <w:num w:numId="15">
    <w:abstractNumId w:val="38"/>
  </w:num>
  <w:num w:numId="16">
    <w:abstractNumId w:val="27"/>
  </w:num>
  <w:num w:numId="17">
    <w:abstractNumId w:val="21"/>
  </w:num>
  <w:num w:numId="18">
    <w:abstractNumId w:val="45"/>
  </w:num>
  <w:num w:numId="19">
    <w:abstractNumId w:val="48"/>
  </w:num>
  <w:num w:numId="20">
    <w:abstractNumId w:val="25"/>
  </w:num>
  <w:num w:numId="21">
    <w:abstractNumId w:val="5"/>
  </w:num>
  <w:num w:numId="22">
    <w:abstractNumId w:val="44"/>
  </w:num>
  <w:num w:numId="23">
    <w:abstractNumId w:val="34"/>
  </w:num>
  <w:num w:numId="24">
    <w:abstractNumId w:val="31"/>
  </w:num>
  <w:num w:numId="25">
    <w:abstractNumId w:val="47"/>
  </w:num>
  <w:num w:numId="26">
    <w:abstractNumId w:val="35"/>
  </w:num>
  <w:num w:numId="27">
    <w:abstractNumId w:val="36"/>
  </w:num>
  <w:num w:numId="28">
    <w:abstractNumId w:val="26"/>
  </w:num>
  <w:num w:numId="29">
    <w:abstractNumId w:val="0"/>
  </w:num>
  <w:num w:numId="30">
    <w:abstractNumId w:val="12"/>
  </w:num>
  <w:num w:numId="31">
    <w:abstractNumId w:val="17"/>
  </w:num>
  <w:num w:numId="32">
    <w:abstractNumId w:val="20"/>
  </w:num>
  <w:num w:numId="33">
    <w:abstractNumId w:val="13"/>
  </w:num>
  <w:num w:numId="34">
    <w:abstractNumId w:val="14"/>
  </w:num>
  <w:num w:numId="35">
    <w:abstractNumId w:val="2"/>
  </w:num>
  <w:num w:numId="36">
    <w:abstractNumId w:val="19"/>
  </w:num>
  <w:num w:numId="37">
    <w:abstractNumId w:val="41"/>
  </w:num>
  <w:num w:numId="38">
    <w:abstractNumId w:val="6"/>
  </w:num>
  <w:num w:numId="39">
    <w:abstractNumId w:val="18"/>
  </w:num>
  <w:num w:numId="40">
    <w:abstractNumId w:val="16"/>
  </w:num>
  <w:num w:numId="41">
    <w:abstractNumId w:val="40"/>
  </w:num>
  <w:num w:numId="42">
    <w:abstractNumId w:val="9"/>
  </w:num>
  <w:num w:numId="43">
    <w:abstractNumId w:val="11"/>
  </w:num>
  <w:num w:numId="44">
    <w:abstractNumId w:val="46"/>
  </w:num>
  <w:num w:numId="45">
    <w:abstractNumId w:val="24"/>
  </w:num>
  <w:num w:numId="46">
    <w:abstractNumId w:val="30"/>
  </w:num>
  <w:num w:numId="47">
    <w:abstractNumId w:val="3"/>
  </w:num>
  <w:num w:numId="48">
    <w:abstractNumId w:val="8"/>
  </w:num>
  <w:num w:numId="49">
    <w:abstractNumId w:val="33"/>
  </w:num>
  <w:num w:numId="50">
    <w:abstractNumId w:val="39"/>
  </w:num>
  <w:num w:numId="51">
    <w:abstractNumId w:val="22"/>
  </w:num>
  <w:num w:numId="52">
    <w:abstractNumId w:val="37"/>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76"/>
    <w:rsid w:val="00000536"/>
    <w:rsid w:val="00001660"/>
    <w:rsid w:val="00004879"/>
    <w:rsid w:val="000051DF"/>
    <w:rsid w:val="00006C2D"/>
    <w:rsid w:val="00007A3D"/>
    <w:rsid w:val="00007AFF"/>
    <w:rsid w:val="0001089A"/>
    <w:rsid w:val="00012A8A"/>
    <w:rsid w:val="0001438D"/>
    <w:rsid w:val="00015192"/>
    <w:rsid w:val="00015CC1"/>
    <w:rsid w:val="0002111A"/>
    <w:rsid w:val="00023BA7"/>
    <w:rsid w:val="000244F3"/>
    <w:rsid w:val="000253B8"/>
    <w:rsid w:val="0002578F"/>
    <w:rsid w:val="0003052D"/>
    <w:rsid w:val="000307F6"/>
    <w:rsid w:val="000333FC"/>
    <w:rsid w:val="00042027"/>
    <w:rsid w:val="00042302"/>
    <w:rsid w:val="00043961"/>
    <w:rsid w:val="000442B0"/>
    <w:rsid w:val="000476C1"/>
    <w:rsid w:val="00050719"/>
    <w:rsid w:val="00054DA1"/>
    <w:rsid w:val="00055E6E"/>
    <w:rsid w:val="000567A0"/>
    <w:rsid w:val="0005722D"/>
    <w:rsid w:val="000608B9"/>
    <w:rsid w:val="00062521"/>
    <w:rsid w:val="00064FA3"/>
    <w:rsid w:val="00066F40"/>
    <w:rsid w:val="000723CA"/>
    <w:rsid w:val="00073BCC"/>
    <w:rsid w:val="000754C9"/>
    <w:rsid w:val="0008157D"/>
    <w:rsid w:val="000825E6"/>
    <w:rsid w:val="000839EB"/>
    <w:rsid w:val="00086EAB"/>
    <w:rsid w:val="000879A6"/>
    <w:rsid w:val="00092D86"/>
    <w:rsid w:val="00093EA4"/>
    <w:rsid w:val="000958DD"/>
    <w:rsid w:val="000977A5"/>
    <w:rsid w:val="000A0E5A"/>
    <w:rsid w:val="000A18A2"/>
    <w:rsid w:val="000A4198"/>
    <w:rsid w:val="000A45E0"/>
    <w:rsid w:val="000A4DE0"/>
    <w:rsid w:val="000A570E"/>
    <w:rsid w:val="000A64ED"/>
    <w:rsid w:val="000B337C"/>
    <w:rsid w:val="000B392D"/>
    <w:rsid w:val="000B394D"/>
    <w:rsid w:val="000B59B2"/>
    <w:rsid w:val="000B5E2F"/>
    <w:rsid w:val="000B7629"/>
    <w:rsid w:val="000C1C8E"/>
    <w:rsid w:val="000C25C2"/>
    <w:rsid w:val="000C32E0"/>
    <w:rsid w:val="000C495C"/>
    <w:rsid w:val="000C7DDE"/>
    <w:rsid w:val="000D0BB0"/>
    <w:rsid w:val="000D0EB0"/>
    <w:rsid w:val="000D180B"/>
    <w:rsid w:val="000E30C5"/>
    <w:rsid w:val="000E3E6F"/>
    <w:rsid w:val="000E5313"/>
    <w:rsid w:val="000E583E"/>
    <w:rsid w:val="000E7947"/>
    <w:rsid w:val="000F01A0"/>
    <w:rsid w:val="000F0D5D"/>
    <w:rsid w:val="000F1D99"/>
    <w:rsid w:val="000F48A1"/>
    <w:rsid w:val="001007D2"/>
    <w:rsid w:val="00100D4B"/>
    <w:rsid w:val="001015D5"/>
    <w:rsid w:val="00101B24"/>
    <w:rsid w:val="00102A7C"/>
    <w:rsid w:val="001040C0"/>
    <w:rsid w:val="001053F3"/>
    <w:rsid w:val="00106460"/>
    <w:rsid w:val="001109E4"/>
    <w:rsid w:val="00113E84"/>
    <w:rsid w:val="00114A27"/>
    <w:rsid w:val="00114C6B"/>
    <w:rsid w:val="00120360"/>
    <w:rsid w:val="00123F8F"/>
    <w:rsid w:val="00127519"/>
    <w:rsid w:val="00133EBE"/>
    <w:rsid w:val="00135DC7"/>
    <w:rsid w:val="00141E2A"/>
    <w:rsid w:val="0014299C"/>
    <w:rsid w:val="001437E0"/>
    <w:rsid w:val="00143AC2"/>
    <w:rsid w:val="00144327"/>
    <w:rsid w:val="00144BE7"/>
    <w:rsid w:val="0014608B"/>
    <w:rsid w:val="00146364"/>
    <w:rsid w:val="00147FC9"/>
    <w:rsid w:val="00152E3A"/>
    <w:rsid w:val="001531B1"/>
    <w:rsid w:val="00154F42"/>
    <w:rsid w:val="00155C88"/>
    <w:rsid w:val="001565BE"/>
    <w:rsid w:val="00156A5C"/>
    <w:rsid w:val="00160DAB"/>
    <w:rsid w:val="00165467"/>
    <w:rsid w:val="001658FE"/>
    <w:rsid w:val="00165DF2"/>
    <w:rsid w:val="001664D3"/>
    <w:rsid w:val="001667EE"/>
    <w:rsid w:val="00166889"/>
    <w:rsid w:val="00170EF9"/>
    <w:rsid w:val="00170EFD"/>
    <w:rsid w:val="001713AC"/>
    <w:rsid w:val="00173B2A"/>
    <w:rsid w:val="001810AF"/>
    <w:rsid w:val="0018336D"/>
    <w:rsid w:val="001850B7"/>
    <w:rsid w:val="001864BF"/>
    <w:rsid w:val="00187C2A"/>
    <w:rsid w:val="00187FFE"/>
    <w:rsid w:val="00190DC0"/>
    <w:rsid w:val="001926BD"/>
    <w:rsid w:val="00192D94"/>
    <w:rsid w:val="00194C43"/>
    <w:rsid w:val="0019650D"/>
    <w:rsid w:val="001970E4"/>
    <w:rsid w:val="001A4BA4"/>
    <w:rsid w:val="001A5009"/>
    <w:rsid w:val="001A5247"/>
    <w:rsid w:val="001A6118"/>
    <w:rsid w:val="001A623A"/>
    <w:rsid w:val="001B0A45"/>
    <w:rsid w:val="001B3D16"/>
    <w:rsid w:val="001B71D5"/>
    <w:rsid w:val="001C0347"/>
    <w:rsid w:val="001C0F84"/>
    <w:rsid w:val="001C49A3"/>
    <w:rsid w:val="001C5BC2"/>
    <w:rsid w:val="001C609A"/>
    <w:rsid w:val="001D069B"/>
    <w:rsid w:val="001D1347"/>
    <w:rsid w:val="001D21EC"/>
    <w:rsid w:val="001D2CC3"/>
    <w:rsid w:val="001D32E4"/>
    <w:rsid w:val="001D4110"/>
    <w:rsid w:val="001D50DD"/>
    <w:rsid w:val="001D5100"/>
    <w:rsid w:val="001E28BD"/>
    <w:rsid w:val="001E3DCF"/>
    <w:rsid w:val="001E4DC6"/>
    <w:rsid w:val="001E6218"/>
    <w:rsid w:val="001F023B"/>
    <w:rsid w:val="001F310F"/>
    <w:rsid w:val="001F3F0C"/>
    <w:rsid w:val="001F731F"/>
    <w:rsid w:val="002000ED"/>
    <w:rsid w:val="002003A3"/>
    <w:rsid w:val="00201F78"/>
    <w:rsid w:val="00202572"/>
    <w:rsid w:val="002044CF"/>
    <w:rsid w:val="0020554E"/>
    <w:rsid w:val="0020582E"/>
    <w:rsid w:val="00205ED9"/>
    <w:rsid w:val="00210869"/>
    <w:rsid w:val="00210CCF"/>
    <w:rsid w:val="00211ED7"/>
    <w:rsid w:val="00212DBB"/>
    <w:rsid w:val="002131D5"/>
    <w:rsid w:val="00215D72"/>
    <w:rsid w:val="00216E2D"/>
    <w:rsid w:val="002211B4"/>
    <w:rsid w:val="00225D4E"/>
    <w:rsid w:val="00226AF5"/>
    <w:rsid w:val="0022770F"/>
    <w:rsid w:val="0023135A"/>
    <w:rsid w:val="00232663"/>
    <w:rsid w:val="00232ED0"/>
    <w:rsid w:val="00241B77"/>
    <w:rsid w:val="00244B61"/>
    <w:rsid w:val="00245F76"/>
    <w:rsid w:val="0024781B"/>
    <w:rsid w:val="00250C51"/>
    <w:rsid w:val="00252219"/>
    <w:rsid w:val="002569CE"/>
    <w:rsid w:val="00264168"/>
    <w:rsid w:val="00264D9B"/>
    <w:rsid w:val="00264DE6"/>
    <w:rsid w:val="00265DE6"/>
    <w:rsid w:val="00267CC2"/>
    <w:rsid w:val="002722B1"/>
    <w:rsid w:val="00272D08"/>
    <w:rsid w:val="002731A9"/>
    <w:rsid w:val="00275001"/>
    <w:rsid w:val="002762AC"/>
    <w:rsid w:val="00280F95"/>
    <w:rsid w:val="00281449"/>
    <w:rsid w:val="002838C7"/>
    <w:rsid w:val="00287D45"/>
    <w:rsid w:val="002900DC"/>
    <w:rsid w:val="00291769"/>
    <w:rsid w:val="00294839"/>
    <w:rsid w:val="00296525"/>
    <w:rsid w:val="002A1149"/>
    <w:rsid w:val="002A1E79"/>
    <w:rsid w:val="002A2585"/>
    <w:rsid w:val="002A3636"/>
    <w:rsid w:val="002A36CE"/>
    <w:rsid w:val="002A4187"/>
    <w:rsid w:val="002A746F"/>
    <w:rsid w:val="002B33BE"/>
    <w:rsid w:val="002B577B"/>
    <w:rsid w:val="002B6A44"/>
    <w:rsid w:val="002B6DA9"/>
    <w:rsid w:val="002C450F"/>
    <w:rsid w:val="002D3847"/>
    <w:rsid w:val="002D40AC"/>
    <w:rsid w:val="002D4657"/>
    <w:rsid w:val="002D7080"/>
    <w:rsid w:val="002E05DB"/>
    <w:rsid w:val="002E074F"/>
    <w:rsid w:val="002E2966"/>
    <w:rsid w:val="002E3B84"/>
    <w:rsid w:val="002E52AE"/>
    <w:rsid w:val="002F2811"/>
    <w:rsid w:val="002F3D97"/>
    <w:rsid w:val="002F78F6"/>
    <w:rsid w:val="00301381"/>
    <w:rsid w:val="00301A11"/>
    <w:rsid w:val="00303177"/>
    <w:rsid w:val="003044DB"/>
    <w:rsid w:val="00310E32"/>
    <w:rsid w:val="0031293C"/>
    <w:rsid w:val="0031344F"/>
    <w:rsid w:val="0031785C"/>
    <w:rsid w:val="003236BA"/>
    <w:rsid w:val="00323EDF"/>
    <w:rsid w:val="003242F1"/>
    <w:rsid w:val="00325ACB"/>
    <w:rsid w:val="003339DD"/>
    <w:rsid w:val="00335A8B"/>
    <w:rsid w:val="00335C14"/>
    <w:rsid w:val="00336314"/>
    <w:rsid w:val="00336B0C"/>
    <w:rsid w:val="00342768"/>
    <w:rsid w:val="003434DE"/>
    <w:rsid w:val="0034412A"/>
    <w:rsid w:val="003453D7"/>
    <w:rsid w:val="00351307"/>
    <w:rsid w:val="00352254"/>
    <w:rsid w:val="00355207"/>
    <w:rsid w:val="00356D10"/>
    <w:rsid w:val="003600CD"/>
    <w:rsid w:val="003610A2"/>
    <w:rsid w:val="00366E77"/>
    <w:rsid w:val="00366ECC"/>
    <w:rsid w:val="00372D98"/>
    <w:rsid w:val="00374D47"/>
    <w:rsid w:val="00375F0D"/>
    <w:rsid w:val="003804F2"/>
    <w:rsid w:val="0038126B"/>
    <w:rsid w:val="003829FE"/>
    <w:rsid w:val="00384ECD"/>
    <w:rsid w:val="00384FDE"/>
    <w:rsid w:val="00385886"/>
    <w:rsid w:val="003876E6"/>
    <w:rsid w:val="0039145B"/>
    <w:rsid w:val="00391CF5"/>
    <w:rsid w:val="00392089"/>
    <w:rsid w:val="00392B21"/>
    <w:rsid w:val="00394323"/>
    <w:rsid w:val="00397778"/>
    <w:rsid w:val="003A1150"/>
    <w:rsid w:val="003A49CD"/>
    <w:rsid w:val="003A7276"/>
    <w:rsid w:val="003B1395"/>
    <w:rsid w:val="003B2620"/>
    <w:rsid w:val="003B376E"/>
    <w:rsid w:val="003B37BC"/>
    <w:rsid w:val="003B4F74"/>
    <w:rsid w:val="003C0337"/>
    <w:rsid w:val="003C2CAE"/>
    <w:rsid w:val="003C4CC5"/>
    <w:rsid w:val="003C637D"/>
    <w:rsid w:val="003C7AF8"/>
    <w:rsid w:val="003C7F5F"/>
    <w:rsid w:val="003D0DF9"/>
    <w:rsid w:val="003D1656"/>
    <w:rsid w:val="003D25BF"/>
    <w:rsid w:val="003D6E77"/>
    <w:rsid w:val="003E1B33"/>
    <w:rsid w:val="003E319C"/>
    <w:rsid w:val="003E41E6"/>
    <w:rsid w:val="003E6685"/>
    <w:rsid w:val="003F1DAF"/>
    <w:rsid w:val="003F3C1B"/>
    <w:rsid w:val="003F4382"/>
    <w:rsid w:val="003F5AF1"/>
    <w:rsid w:val="003F5BAF"/>
    <w:rsid w:val="003F7849"/>
    <w:rsid w:val="004010E7"/>
    <w:rsid w:val="004031DB"/>
    <w:rsid w:val="00403395"/>
    <w:rsid w:val="004035CC"/>
    <w:rsid w:val="00411D69"/>
    <w:rsid w:val="0041450C"/>
    <w:rsid w:val="004146BD"/>
    <w:rsid w:val="00415FF8"/>
    <w:rsid w:val="00417D46"/>
    <w:rsid w:val="00420708"/>
    <w:rsid w:val="00424F5C"/>
    <w:rsid w:val="00425158"/>
    <w:rsid w:val="00427EAC"/>
    <w:rsid w:val="00430B8F"/>
    <w:rsid w:val="004324C0"/>
    <w:rsid w:val="00435518"/>
    <w:rsid w:val="0043769A"/>
    <w:rsid w:val="004429BC"/>
    <w:rsid w:val="00443362"/>
    <w:rsid w:val="00444248"/>
    <w:rsid w:val="00446AD2"/>
    <w:rsid w:val="004501A2"/>
    <w:rsid w:val="00450F75"/>
    <w:rsid w:val="004536B6"/>
    <w:rsid w:val="0045457E"/>
    <w:rsid w:val="004545F2"/>
    <w:rsid w:val="00455752"/>
    <w:rsid w:val="00456096"/>
    <w:rsid w:val="0045646F"/>
    <w:rsid w:val="00457753"/>
    <w:rsid w:val="00460A86"/>
    <w:rsid w:val="00460DDB"/>
    <w:rsid w:val="00460DE5"/>
    <w:rsid w:val="00461279"/>
    <w:rsid w:val="0046169E"/>
    <w:rsid w:val="00463494"/>
    <w:rsid w:val="00464A07"/>
    <w:rsid w:val="004662A7"/>
    <w:rsid w:val="00470508"/>
    <w:rsid w:val="004734B3"/>
    <w:rsid w:val="00480E80"/>
    <w:rsid w:val="004813FE"/>
    <w:rsid w:val="00492F43"/>
    <w:rsid w:val="00493E6C"/>
    <w:rsid w:val="00496356"/>
    <w:rsid w:val="00497AFD"/>
    <w:rsid w:val="004A00D5"/>
    <w:rsid w:val="004A51E2"/>
    <w:rsid w:val="004A6435"/>
    <w:rsid w:val="004A647A"/>
    <w:rsid w:val="004A7810"/>
    <w:rsid w:val="004B0725"/>
    <w:rsid w:val="004B1197"/>
    <w:rsid w:val="004B24BD"/>
    <w:rsid w:val="004B31D9"/>
    <w:rsid w:val="004B4F9E"/>
    <w:rsid w:val="004C1141"/>
    <w:rsid w:val="004C20AA"/>
    <w:rsid w:val="004C3746"/>
    <w:rsid w:val="004D1E29"/>
    <w:rsid w:val="004D2CDB"/>
    <w:rsid w:val="004D4546"/>
    <w:rsid w:val="004D73E8"/>
    <w:rsid w:val="004D7E4E"/>
    <w:rsid w:val="004E00B5"/>
    <w:rsid w:val="004E3200"/>
    <w:rsid w:val="004E5D5C"/>
    <w:rsid w:val="004E5FA2"/>
    <w:rsid w:val="004F2071"/>
    <w:rsid w:val="004F6EFC"/>
    <w:rsid w:val="004F7599"/>
    <w:rsid w:val="0050090C"/>
    <w:rsid w:val="00502727"/>
    <w:rsid w:val="00502FC8"/>
    <w:rsid w:val="00503880"/>
    <w:rsid w:val="00504D07"/>
    <w:rsid w:val="00510B48"/>
    <w:rsid w:val="00512200"/>
    <w:rsid w:val="00512A6E"/>
    <w:rsid w:val="00512BBD"/>
    <w:rsid w:val="00513EE1"/>
    <w:rsid w:val="00514EDB"/>
    <w:rsid w:val="0051681F"/>
    <w:rsid w:val="00520B1D"/>
    <w:rsid w:val="00522039"/>
    <w:rsid w:val="00524E87"/>
    <w:rsid w:val="005258C4"/>
    <w:rsid w:val="00525A3C"/>
    <w:rsid w:val="00532312"/>
    <w:rsid w:val="00534470"/>
    <w:rsid w:val="00535FBE"/>
    <w:rsid w:val="00540ADB"/>
    <w:rsid w:val="0054104E"/>
    <w:rsid w:val="005430A1"/>
    <w:rsid w:val="00544182"/>
    <w:rsid w:val="00547F95"/>
    <w:rsid w:val="00550956"/>
    <w:rsid w:val="00550DEA"/>
    <w:rsid w:val="00551B5C"/>
    <w:rsid w:val="00553299"/>
    <w:rsid w:val="0055485F"/>
    <w:rsid w:val="00556D07"/>
    <w:rsid w:val="00560C0D"/>
    <w:rsid w:val="00560DFD"/>
    <w:rsid w:val="00561A6B"/>
    <w:rsid w:val="00561ED7"/>
    <w:rsid w:val="00563C40"/>
    <w:rsid w:val="005648F3"/>
    <w:rsid w:val="00572637"/>
    <w:rsid w:val="00574332"/>
    <w:rsid w:val="00574678"/>
    <w:rsid w:val="00575A53"/>
    <w:rsid w:val="0057712D"/>
    <w:rsid w:val="0057793E"/>
    <w:rsid w:val="005801B4"/>
    <w:rsid w:val="005801F6"/>
    <w:rsid w:val="00583AC4"/>
    <w:rsid w:val="00585712"/>
    <w:rsid w:val="00585DF5"/>
    <w:rsid w:val="00585FA2"/>
    <w:rsid w:val="00591123"/>
    <w:rsid w:val="00595A23"/>
    <w:rsid w:val="005965DA"/>
    <w:rsid w:val="0059689B"/>
    <w:rsid w:val="005968B2"/>
    <w:rsid w:val="0059702F"/>
    <w:rsid w:val="00597DAF"/>
    <w:rsid w:val="005A0446"/>
    <w:rsid w:val="005A2FC9"/>
    <w:rsid w:val="005B51FA"/>
    <w:rsid w:val="005B60BF"/>
    <w:rsid w:val="005C149D"/>
    <w:rsid w:val="005C1B96"/>
    <w:rsid w:val="005C606B"/>
    <w:rsid w:val="005C6382"/>
    <w:rsid w:val="005C76F4"/>
    <w:rsid w:val="005D020C"/>
    <w:rsid w:val="005D02F6"/>
    <w:rsid w:val="005D0A92"/>
    <w:rsid w:val="005D66A1"/>
    <w:rsid w:val="005D6B7A"/>
    <w:rsid w:val="005D6D3A"/>
    <w:rsid w:val="005D7149"/>
    <w:rsid w:val="005E60B1"/>
    <w:rsid w:val="005E7AFD"/>
    <w:rsid w:val="005F2165"/>
    <w:rsid w:val="005F24A3"/>
    <w:rsid w:val="005F2902"/>
    <w:rsid w:val="005F4356"/>
    <w:rsid w:val="005F4682"/>
    <w:rsid w:val="005F6428"/>
    <w:rsid w:val="00600071"/>
    <w:rsid w:val="00602D35"/>
    <w:rsid w:val="00603437"/>
    <w:rsid w:val="006036E4"/>
    <w:rsid w:val="00604E7D"/>
    <w:rsid w:val="00605665"/>
    <w:rsid w:val="006067D0"/>
    <w:rsid w:val="00610D6B"/>
    <w:rsid w:val="006116B1"/>
    <w:rsid w:val="00611E3A"/>
    <w:rsid w:val="006132BE"/>
    <w:rsid w:val="006134BA"/>
    <w:rsid w:val="00614D19"/>
    <w:rsid w:val="00623E44"/>
    <w:rsid w:val="00624F05"/>
    <w:rsid w:val="00630428"/>
    <w:rsid w:val="00631C68"/>
    <w:rsid w:val="00637746"/>
    <w:rsid w:val="00637749"/>
    <w:rsid w:val="0064053E"/>
    <w:rsid w:val="00642626"/>
    <w:rsid w:val="00645C8D"/>
    <w:rsid w:val="006521F1"/>
    <w:rsid w:val="00653AA1"/>
    <w:rsid w:val="00655F64"/>
    <w:rsid w:val="006575E8"/>
    <w:rsid w:val="006575F2"/>
    <w:rsid w:val="00657DD2"/>
    <w:rsid w:val="00663581"/>
    <w:rsid w:val="006636EC"/>
    <w:rsid w:val="00664E48"/>
    <w:rsid w:val="006655BC"/>
    <w:rsid w:val="00667CA2"/>
    <w:rsid w:val="00671A2C"/>
    <w:rsid w:val="006738DF"/>
    <w:rsid w:val="00675B40"/>
    <w:rsid w:val="0067674E"/>
    <w:rsid w:val="0068095C"/>
    <w:rsid w:val="006830B7"/>
    <w:rsid w:val="0068333F"/>
    <w:rsid w:val="0068721C"/>
    <w:rsid w:val="0068778A"/>
    <w:rsid w:val="00691526"/>
    <w:rsid w:val="00696843"/>
    <w:rsid w:val="006A090C"/>
    <w:rsid w:val="006A4073"/>
    <w:rsid w:val="006B00EB"/>
    <w:rsid w:val="006B6E30"/>
    <w:rsid w:val="006C0A78"/>
    <w:rsid w:val="006C2727"/>
    <w:rsid w:val="006C3453"/>
    <w:rsid w:val="006C3885"/>
    <w:rsid w:val="006C42E0"/>
    <w:rsid w:val="006C7360"/>
    <w:rsid w:val="006D119F"/>
    <w:rsid w:val="006D1DCD"/>
    <w:rsid w:val="006D238B"/>
    <w:rsid w:val="006D37A8"/>
    <w:rsid w:val="006D3E5A"/>
    <w:rsid w:val="006D5825"/>
    <w:rsid w:val="006D68F9"/>
    <w:rsid w:val="006D76D1"/>
    <w:rsid w:val="006E082B"/>
    <w:rsid w:val="006E2119"/>
    <w:rsid w:val="006E229C"/>
    <w:rsid w:val="006E568B"/>
    <w:rsid w:val="006E615C"/>
    <w:rsid w:val="006E6DFA"/>
    <w:rsid w:val="006E6F52"/>
    <w:rsid w:val="006E7113"/>
    <w:rsid w:val="006E7CB5"/>
    <w:rsid w:val="006F29EE"/>
    <w:rsid w:val="006F6707"/>
    <w:rsid w:val="006F7CA4"/>
    <w:rsid w:val="00701A3A"/>
    <w:rsid w:val="00701A58"/>
    <w:rsid w:val="007022B6"/>
    <w:rsid w:val="00704E08"/>
    <w:rsid w:val="00706565"/>
    <w:rsid w:val="007078FE"/>
    <w:rsid w:val="00715654"/>
    <w:rsid w:val="00716D9B"/>
    <w:rsid w:val="007209F4"/>
    <w:rsid w:val="00723015"/>
    <w:rsid w:val="00723FC9"/>
    <w:rsid w:val="00727095"/>
    <w:rsid w:val="00732F61"/>
    <w:rsid w:val="00733099"/>
    <w:rsid w:val="00734775"/>
    <w:rsid w:val="00735706"/>
    <w:rsid w:val="007358CE"/>
    <w:rsid w:val="0073591B"/>
    <w:rsid w:val="007409BC"/>
    <w:rsid w:val="00740B9B"/>
    <w:rsid w:val="00746B3C"/>
    <w:rsid w:val="00750027"/>
    <w:rsid w:val="007500AD"/>
    <w:rsid w:val="0075053F"/>
    <w:rsid w:val="007506E3"/>
    <w:rsid w:val="00751AA5"/>
    <w:rsid w:val="00751BC4"/>
    <w:rsid w:val="007614EB"/>
    <w:rsid w:val="00764272"/>
    <w:rsid w:val="007649F2"/>
    <w:rsid w:val="0076566F"/>
    <w:rsid w:val="00766B1D"/>
    <w:rsid w:val="00767143"/>
    <w:rsid w:val="00767BD1"/>
    <w:rsid w:val="00767CA4"/>
    <w:rsid w:val="00772BD3"/>
    <w:rsid w:val="00774C13"/>
    <w:rsid w:val="007818F1"/>
    <w:rsid w:val="00787ABE"/>
    <w:rsid w:val="00792138"/>
    <w:rsid w:val="00792946"/>
    <w:rsid w:val="00793624"/>
    <w:rsid w:val="007977AF"/>
    <w:rsid w:val="007A2DEB"/>
    <w:rsid w:val="007A3184"/>
    <w:rsid w:val="007A68DD"/>
    <w:rsid w:val="007A6C00"/>
    <w:rsid w:val="007B1C4D"/>
    <w:rsid w:val="007B1D77"/>
    <w:rsid w:val="007B37F1"/>
    <w:rsid w:val="007B3C75"/>
    <w:rsid w:val="007B48B7"/>
    <w:rsid w:val="007B4F48"/>
    <w:rsid w:val="007B712A"/>
    <w:rsid w:val="007C11E4"/>
    <w:rsid w:val="007C3A76"/>
    <w:rsid w:val="007C63A5"/>
    <w:rsid w:val="007C7AC9"/>
    <w:rsid w:val="007D0C99"/>
    <w:rsid w:val="007D293E"/>
    <w:rsid w:val="007D3D11"/>
    <w:rsid w:val="007D3DBA"/>
    <w:rsid w:val="007D5F6D"/>
    <w:rsid w:val="007D6D3D"/>
    <w:rsid w:val="007D6D7F"/>
    <w:rsid w:val="007E066D"/>
    <w:rsid w:val="007E1441"/>
    <w:rsid w:val="007E200B"/>
    <w:rsid w:val="007E3D35"/>
    <w:rsid w:val="007E6321"/>
    <w:rsid w:val="007F0D22"/>
    <w:rsid w:val="007F2C08"/>
    <w:rsid w:val="007F6FE1"/>
    <w:rsid w:val="007F7F3F"/>
    <w:rsid w:val="00800BE8"/>
    <w:rsid w:val="00800E1F"/>
    <w:rsid w:val="00801A4D"/>
    <w:rsid w:val="00801AAF"/>
    <w:rsid w:val="00801D7B"/>
    <w:rsid w:val="008046DA"/>
    <w:rsid w:val="00805B3E"/>
    <w:rsid w:val="008075DB"/>
    <w:rsid w:val="0081047F"/>
    <w:rsid w:val="008114FF"/>
    <w:rsid w:val="00811512"/>
    <w:rsid w:val="00813875"/>
    <w:rsid w:val="00816517"/>
    <w:rsid w:val="008170D5"/>
    <w:rsid w:val="00820BCE"/>
    <w:rsid w:val="00821CC9"/>
    <w:rsid w:val="00822ABA"/>
    <w:rsid w:val="0082392A"/>
    <w:rsid w:val="008239C0"/>
    <w:rsid w:val="00825610"/>
    <w:rsid w:val="008260E9"/>
    <w:rsid w:val="00830818"/>
    <w:rsid w:val="00834B0F"/>
    <w:rsid w:val="00840731"/>
    <w:rsid w:val="00841B91"/>
    <w:rsid w:val="0084621E"/>
    <w:rsid w:val="00847BA0"/>
    <w:rsid w:val="00847F7A"/>
    <w:rsid w:val="00847F94"/>
    <w:rsid w:val="008511BE"/>
    <w:rsid w:val="00852BE0"/>
    <w:rsid w:val="00852EC6"/>
    <w:rsid w:val="00853B48"/>
    <w:rsid w:val="008564DF"/>
    <w:rsid w:val="00863A24"/>
    <w:rsid w:val="008649B7"/>
    <w:rsid w:val="00866507"/>
    <w:rsid w:val="00866C6B"/>
    <w:rsid w:val="00867324"/>
    <w:rsid w:val="00867A44"/>
    <w:rsid w:val="00870C3D"/>
    <w:rsid w:val="00872F79"/>
    <w:rsid w:val="00873AF0"/>
    <w:rsid w:val="00875A9E"/>
    <w:rsid w:val="0087753F"/>
    <w:rsid w:val="00877651"/>
    <w:rsid w:val="00880493"/>
    <w:rsid w:val="00882456"/>
    <w:rsid w:val="00884362"/>
    <w:rsid w:val="00885669"/>
    <w:rsid w:val="00896EA6"/>
    <w:rsid w:val="008A2461"/>
    <w:rsid w:val="008A541C"/>
    <w:rsid w:val="008A5B24"/>
    <w:rsid w:val="008A64C9"/>
    <w:rsid w:val="008A6A31"/>
    <w:rsid w:val="008A6E06"/>
    <w:rsid w:val="008B08F2"/>
    <w:rsid w:val="008B5857"/>
    <w:rsid w:val="008B628C"/>
    <w:rsid w:val="008C0096"/>
    <w:rsid w:val="008C1023"/>
    <w:rsid w:val="008C2F1E"/>
    <w:rsid w:val="008C71C1"/>
    <w:rsid w:val="008C7693"/>
    <w:rsid w:val="008C7DAC"/>
    <w:rsid w:val="008D1154"/>
    <w:rsid w:val="008D2819"/>
    <w:rsid w:val="008D46B7"/>
    <w:rsid w:val="008D520E"/>
    <w:rsid w:val="008D5C15"/>
    <w:rsid w:val="008D68AD"/>
    <w:rsid w:val="008E0FC2"/>
    <w:rsid w:val="008E26BC"/>
    <w:rsid w:val="008E278B"/>
    <w:rsid w:val="008E3F49"/>
    <w:rsid w:val="008E53F3"/>
    <w:rsid w:val="008E6A56"/>
    <w:rsid w:val="008E70A3"/>
    <w:rsid w:val="008E7445"/>
    <w:rsid w:val="008F01A0"/>
    <w:rsid w:val="008F0F74"/>
    <w:rsid w:val="00904557"/>
    <w:rsid w:val="0091144E"/>
    <w:rsid w:val="0091286E"/>
    <w:rsid w:val="0091329C"/>
    <w:rsid w:val="0091365E"/>
    <w:rsid w:val="00913B47"/>
    <w:rsid w:val="00915E94"/>
    <w:rsid w:val="0091634E"/>
    <w:rsid w:val="009174B0"/>
    <w:rsid w:val="00917AAA"/>
    <w:rsid w:val="00917ED1"/>
    <w:rsid w:val="00921B5A"/>
    <w:rsid w:val="00922CAC"/>
    <w:rsid w:val="0092398C"/>
    <w:rsid w:val="00925DBA"/>
    <w:rsid w:val="00925F27"/>
    <w:rsid w:val="009279A1"/>
    <w:rsid w:val="0093120B"/>
    <w:rsid w:val="00931B0D"/>
    <w:rsid w:val="00931D33"/>
    <w:rsid w:val="00932312"/>
    <w:rsid w:val="00936275"/>
    <w:rsid w:val="00937BF3"/>
    <w:rsid w:val="00937EB9"/>
    <w:rsid w:val="00940B7C"/>
    <w:rsid w:val="00941503"/>
    <w:rsid w:val="00942FCC"/>
    <w:rsid w:val="0094447D"/>
    <w:rsid w:val="0094759C"/>
    <w:rsid w:val="00947A7A"/>
    <w:rsid w:val="00957833"/>
    <w:rsid w:val="00961AFB"/>
    <w:rsid w:val="00964787"/>
    <w:rsid w:val="009662FA"/>
    <w:rsid w:val="00970220"/>
    <w:rsid w:val="009738A1"/>
    <w:rsid w:val="0097439B"/>
    <w:rsid w:val="00975542"/>
    <w:rsid w:val="00977845"/>
    <w:rsid w:val="009818B2"/>
    <w:rsid w:val="00981A4C"/>
    <w:rsid w:val="009839C3"/>
    <w:rsid w:val="00985236"/>
    <w:rsid w:val="0099085A"/>
    <w:rsid w:val="00990E8E"/>
    <w:rsid w:val="00991606"/>
    <w:rsid w:val="00991BA1"/>
    <w:rsid w:val="00991FE5"/>
    <w:rsid w:val="009928A0"/>
    <w:rsid w:val="00993B55"/>
    <w:rsid w:val="00994F5B"/>
    <w:rsid w:val="00995438"/>
    <w:rsid w:val="009960DF"/>
    <w:rsid w:val="00997DAD"/>
    <w:rsid w:val="009A0B54"/>
    <w:rsid w:val="009A243C"/>
    <w:rsid w:val="009A4964"/>
    <w:rsid w:val="009A569B"/>
    <w:rsid w:val="009A6696"/>
    <w:rsid w:val="009B0CD3"/>
    <w:rsid w:val="009B2A28"/>
    <w:rsid w:val="009B4F74"/>
    <w:rsid w:val="009B651B"/>
    <w:rsid w:val="009B659E"/>
    <w:rsid w:val="009B7799"/>
    <w:rsid w:val="009B7FB1"/>
    <w:rsid w:val="009C2520"/>
    <w:rsid w:val="009C3F6A"/>
    <w:rsid w:val="009C5BEF"/>
    <w:rsid w:val="009C788C"/>
    <w:rsid w:val="009D09D0"/>
    <w:rsid w:val="009D2AE7"/>
    <w:rsid w:val="009E095F"/>
    <w:rsid w:val="009E6416"/>
    <w:rsid w:val="009E745A"/>
    <w:rsid w:val="009E768F"/>
    <w:rsid w:val="009E7D48"/>
    <w:rsid w:val="009E7D9A"/>
    <w:rsid w:val="009F0876"/>
    <w:rsid w:val="009F2CC6"/>
    <w:rsid w:val="009F40B4"/>
    <w:rsid w:val="009F46D0"/>
    <w:rsid w:val="009F6080"/>
    <w:rsid w:val="009F62D7"/>
    <w:rsid w:val="009F6768"/>
    <w:rsid w:val="009F7A55"/>
    <w:rsid w:val="009F7F9D"/>
    <w:rsid w:val="00A11791"/>
    <w:rsid w:val="00A14E50"/>
    <w:rsid w:val="00A16790"/>
    <w:rsid w:val="00A20187"/>
    <w:rsid w:val="00A241BE"/>
    <w:rsid w:val="00A2691D"/>
    <w:rsid w:val="00A26EBE"/>
    <w:rsid w:val="00A30EF9"/>
    <w:rsid w:val="00A32110"/>
    <w:rsid w:val="00A36ABE"/>
    <w:rsid w:val="00A37C5E"/>
    <w:rsid w:val="00A40C5C"/>
    <w:rsid w:val="00A4186E"/>
    <w:rsid w:val="00A4464B"/>
    <w:rsid w:val="00A454AC"/>
    <w:rsid w:val="00A505B7"/>
    <w:rsid w:val="00A51D18"/>
    <w:rsid w:val="00A5293B"/>
    <w:rsid w:val="00A52D3D"/>
    <w:rsid w:val="00A5360F"/>
    <w:rsid w:val="00A55DF9"/>
    <w:rsid w:val="00A5621B"/>
    <w:rsid w:val="00A60526"/>
    <w:rsid w:val="00A634CC"/>
    <w:rsid w:val="00A64714"/>
    <w:rsid w:val="00A66FE4"/>
    <w:rsid w:val="00A7050E"/>
    <w:rsid w:val="00A70A3B"/>
    <w:rsid w:val="00A727DB"/>
    <w:rsid w:val="00A73D8E"/>
    <w:rsid w:val="00A75182"/>
    <w:rsid w:val="00A75580"/>
    <w:rsid w:val="00A77678"/>
    <w:rsid w:val="00A807BA"/>
    <w:rsid w:val="00A811F5"/>
    <w:rsid w:val="00A828DE"/>
    <w:rsid w:val="00A932F6"/>
    <w:rsid w:val="00A960B2"/>
    <w:rsid w:val="00A96767"/>
    <w:rsid w:val="00AA2B88"/>
    <w:rsid w:val="00AA7379"/>
    <w:rsid w:val="00AB1F5B"/>
    <w:rsid w:val="00AB2F8D"/>
    <w:rsid w:val="00AB5072"/>
    <w:rsid w:val="00AB7685"/>
    <w:rsid w:val="00AC03A8"/>
    <w:rsid w:val="00AC1BAB"/>
    <w:rsid w:val="00AC1ECC"/>
    <w:rsid w:val="00AC4FEE"/>
    <w:rsid w:val="00AD15A6"/>
    <w:rsid w:val="00AD417F"/>
    <w:rsid w:val="00AD58E4"/>
    <w:rsid w:val="00AD675D"/>
    <w:rsid w:val="00AE2654"/>
    <w:rsid w:val="00AE339C"/>
    <w:rsid w:val="00AE4695"/>
    <w:rsid w:val="00AE6F73"/>
    <w:rsid w:val="00AF17A3"/>
    <w:rsid w:val="00AF5C40"/>
    <w:rsid w:val="00B04DD7"/>
    <w:rsid w:val="00B100C5"/>
    <w:rsid w:val="00B111CE"/>
    <w:rsid w:val="00B116A6"/>
    <w:rsid w:val="00B15191"/>
    <w:rsid w:val="00B156C1"/>
    <w:rsid w:val="00B15CBD"/>
    <w:rsid w:val="00B17F09"/>
    <w:rsid w:val="00B21943"/>
    <w:rsid w:val="00B21DB6"/>
    <w:rsid w:val="00B222F4"/>
    <w:rsid w:val="00B242B0"/>
    <w:rsid w:val="00B25A4D"/>
    <w:rsid w:val="00B30BB0"/>
    <w:rsid w:val="00B33016"/>
    <w:rsid w:val="00B342E0"/>
    <w:rsid w:val="00B34D37"/>
    <w:rsid w:val="00B41890"/>
    <w:rsid w:val="00B5027C"/>
    <w:rsid w:val="00B5105D"/>
    <w:rsid w:val="00B55698"/>
    <w:rsid w:val="00B5611D"/>
    <w:rsid w:val="00B567F2"/>
    <w:rsid w:val="00B56952"/>
    <w:rsid w:val="00B56A9C"/>
    <w:rsid w:val="00B61151"/>
    <w:rsid w:val="00B63BE9"/>
    <w:rsid w:val="00B66A88"/>
    <w:rsid w:val="00B6768C"/>
    <w:rsid w:val="00B70281"/>
    <w:rsid w:val="00B72948"/>
    <w:rsid w:val="00B750CD"/>
    <w:rsid w:val="00B75298"/>
    <w:rsid w:val="00B75613"/>
    <w:rsid w:val="00B77E22"/>
    <w:rsid w:val="00B810BB"/>
    <w:rsid w:val="00B82578"/>
    <w:rsid w:val="00B8432B"/>
    <w:rsid w:val="00B87482"/>
    <w:rsid w:val="00B905F9"/>
    <w:rsid w:val="00B9068F"/>
    <w:rsid w:val="00B95E82"/>
    <w:rsid w:val="00BA0510"/>
    <w:rsid w:val="00BA329D"/>
    <w:rsid w:val="00BA32A9"/>
    <w:rsid w:val="00BA3B62"/>
    <w:rsid w:val="00BA3ED9"/>
    <w:rsid w:val="00BA6444"/>
    <w:rsid w:val="00BA6815"/>
    <w:rsid w:val="00BA7485"/>
    <w:rsid w:val="00BB2B70"/>
    <w:rsid w:val="00BB4003"/>
    <w:rsid w:val="00BB5D1E"/>
    <w:rsid w:val="00BB5DA4"/>
    <w:rsid w:val="00BB6B70"/>
    <w:rsid w:val="00BC06F3"/>
    <w:rsid w:val="00BC1C70"/>
    <w:rsid w:val="00BC6B6C"/>
    <w:rsid w:val="00BC72E1"/>
    <w:rsid w:val="00BD1A10"/>
    <w:rsid w:val="00BD2D08"/>
    <w:rsid w:val="00BD2D3C"/>
    <w:rsid w:val="00BD30D4"/>
    <w:rsid w:val="00BD3EEB"/>
    <w:rsid w:val="00BE05F8"/>
    <w:rsid w:val="00BE3AFE"/>
    <w:rsid w:val="00BE4A37"/>
    <w:rsid w:val="00BE55A2"/>
    <w:rsid w:val="00BE67FA"/>
    <w:rsid w:val="00BF05B8"/>
    <w:rsid w:val="00BF1F94"/>
    <w:rsid w:val="00BF24A8"/>
    <w:rsid w:val="00BF404F"/>
    <w:rsid w:val="00BF4508"/>
    <w:rsid w:val="00BF6C1F"/>
    <w:rsid w:val="00C00FE4"/>
    <w:rsid w:val="00C020B3"/>
    <w:rsid w:val="00C040DB"/>
    <w:rsid w:val="00C05868"/>
    <w:rsid w:val="00C063B3"/>
    <w:rsid w:val="00C07980"/>
    <w:rsid w:val="00C12F90"/>
    <w:rsid w:val="00C14249"/>
    <w:rsid w:val="00C14CC1"/>
    <w:rsid w:val="00C14EB4"/>
    <w:rsid w:val="00C17A16"/>
    <w:rsid w:val="00C17D1D"/>
    <w:rsid w:val="00C17F2C"/>
    <w:rsid w:val="00C26BF6"/>
    <w:rsid w:val="00C30496"/>
    <w:rsid w:val="00C3517B"/>
    <w:rsid w:val="00C423C9"/>
    <w:rsid w:val="00C42B21"/>
    <w:rsid w:val="00C42F8F"/>
    <w:rsid w:val="00C437A8"/>
    <w:rsid w:val="00C448E4"/>
    <w:rsid w:val="00C4506B"/>
    <w:rsid w:val="00C46E2F"/>
    <w:rsid w:val="00C51239"/>
    <w:rsid w:val="00C53D2D"/>
    <w:rsid w:val="00C54EA9"/>
    <w:rsid w:val="00C605FD"/>
    <w:rsid w:val="00C60749"/>
    <w:rsid w:val="00C611FF"/>
    <w:rsid w:val="00C61E1C"/>
    <w:rsid w:val="00C66DE0"/>
    <w:rsid w:val="00C72080"/>
    <w:rsid w:val="00C75C78"/>
    <w:rsid w:val="00C7688A"/>
    <w:rsid w:val="00C77255"/>
    <w:rsid w:val="00C77E2A"/>
    <w:rsid w:val="00C80608"/>
    <w:rsid w:val="00C84F19"/>
    <w:rsid w:val="00C90ED0"/>
    <w:rsid w:val="00C917A3"/>
    <w:rsid w:val="00C91B11"/>
    <w:rsid w:val="00C92BC3"/>
    <w:rsid w:val="00C94BB4"/>
    <w:rsid w:val="00C95425"/>
    <w:rsid w:val="00C97549"/>
    <w:rsid w:val="00CA0148"/>
    <w:rsid w:val="00CA1171"/>
    <w:rsid w:val="00CA2B73"/>
    <w:rsid w:val="00CA386A"/>
    <w:rsid w:val="00CA5B5A"/>
    <w:rsid w:val="00CA6E26"/>
    <w:rsid w:val="00CA714E"/>
    <w:rsid w:val="00CA7789"/>
    <w:rsid w:val="00CB002F"/>
    <w:rsid w:val="00CB1AEF"/>
    <w:rsid w:val="00CB2681"/>
    <w:rsid w:val="00CB3BD3"/>
    <w:rsid w:val="00CB6BE1"/>
    <w:rsid w:val="00CB764E"/>
    <w:rsid w:val="00CB7EAF"/>
    <w:rsid w:val="00CC0ED6"/>
    <w:rsid w:val="00CC67C1"/>
    <w:rsid w:val="00CC6987"/>
    <w:rsid w:val="00CC6B7B"/>
    <w:rsid w:val="00CD1D56"/>
    <w:rsid w:val="00CD2A5A"/>
    <w:rsid w:val="00CD3C63"/>
    <w:rsid w:val="00CD48E5"/>
    <w:rsid w:val="00CE0BC1"/>
    <w:rsid w:val="00CE305A"/>
    <w:rsid w:val="00CE3082"/>
    <w:rsid w:val="00CE32F5"/>
    <w:rsid w:val="00CE5FD1"/>
    <w:rsid w:val="00CE74E8"/>
    <w:rsid w:val="00CE7817"/>
    <w:rsid w:val="00CF0336"/>
    <w:rsid w:val="00CF7008"/>
    <w:rsid w:val="00D00B33"/>
    <w:rsid w:val="00D018CA"/>
    <w:rsid w:val="00D02DFC"/>
    <w:rsid w:val="00D05608"/>
    <w:rsid w:val="00D05C52"/>
    <w:rsid w:val="00D06328"/>
    <w:rsid w:val="00D06465"/>
    <w:rsid w:val="00D064B0"/>
    <w:rsid w:val="00D071A9"/>
    <w:rsid w:val="00D10EB5"/>
    <w:rsid w:val="00D143AC"/>
    <w:rsid w:val="00D14F34"/>
    <w:rsid w:val="00D155AD"/>
    <w:rsid w:val="00D15636"/>
    <w:rsid w:val="00D1699C"/>
    <w:rsid w:val="00D210B5"/>
    <w:rsid w:val="00D21CA3"/>
    <w:rsid w:val="00D25778"/>
    <w:rsid w:val="00D27411"/>
    <w:rsid w:val="00D311A2"/>
    <w:rsid w:val="00D336E8"/>
    <w:rsid w:val="00D356BB"/>
    <w:rsid w:val="00D35F05"/>
    <w:rsid w:val="00D3680F"/>
    <w:rsid w:val="00D41907"/>
    <w:rsid w:val="00D43332"/>
    <w:rsid w:val="00D43D2B"/>
    <w:rsid w:val="00D4538E"/>
    <w:rsid w:val="00D456B2"/>
    <w:rsid w:val="00D4770D"/>
    <w:rsid w:val="00D47DE1"/>
    <w:rsid w:val="00D47DF6"/>
    <w:rsid w:val="00D5478D"/>
    <w:rsid w:val="00D57C2C"/>
    <w:rsid w:val="00D61099"/>
    <w:rsid w:val="00D61B07"/>
    <w:rsid w:val="00D63B6E"/>
    <w:rsid w:val="00D652D1"/>
    <w:rsid w:val="00D66B19"/>
    <w:rsid w:val="00D67ABE"/>
    <w:rsid w:val="00D7079A"/>
    <w:rsid w:val="00D7143F"/>
    <w:rsid w:val="00D72244"/>
    <w:rsid w:val="00D724B1"/>
    <w:rsid w:val="00D7422C"/>
    <w:rsid w:val="00D760A3"/>
    <w:rsid w:val="00D769A3"/>
    <w:rsid w:val="00D77024"/>
    <w:rsid w:val="00D779A3"/>
    <w:rsid w:val="00D824A8"/>
    <w:rsid w:val="00D82887"/>
    <w:rsid w:val="00D82CF0"/>
    <w:rsid w:val="00D8400B"/>
    <w:rsid w:val="00D84BE0"/>
    <w:rsid w:val="00D85667"/>
    <w:rsid w:val="00D90F3F"/>
    <w:rsid w:val="00D94A2A"/>
    <w:rsid w:val="00DA6F8E"/>
    <w:rsid w:val="00DB0266"/>
    <w:rsid w:val="00DB0912"/>
    <w:rsid w:val="00DB71D6"/>
    <w:rsid w:val="00DB71E1"/>
    <w:rsid w:val="00DC03F9"/>
    <w:rsid w:val="00DC095D"/>
    <w:rsid w:val="00DC1A20"/>
    <w:rsid w:val="00DC270B"/>
    <w:rsid w:val="00DC5C9E"/>
    <w:rsid w:val="00DC5EF4"/>
    <w:rsid w:val="00DD1355"/>
    <w:rsid w:val="00DD1C67"/>
    <w:rsid w:val="00DD212D"/>
    <w:rsid w:val="00DD215E"/>
    <w:rsid w:val="00DD3589"/>
    <w:rsid w:val="00DD51A3"/>
    <w:rsid w:val="00DE26AB"/>
    <w:rsid w:val="00DE7002"/>
    <w:rsid w:val="00DF09FA"/>
    <w:rsid w:val="00DF0E82"/>
    <w:rsid w:val="00DF0FA2"/>
    <w:rsid w:val="00DF2512"/>
    <w:rsid w:val="00DF2FC9"/>
    <w:rsid w:val="00DF334C"/>
    <w:rsid w:val="00E00469"/>
    <w:rsid w:val="00E00827"/>
    <w:rsid w:val="00E016A1"/>
    <w:rsid w:val="00E0415F"/>
    <w:rsid w:val="00E05813"/>
    <w:rsid w:val="00E058E2"/>
    <w:rsid w:val="00E07205"/>
    <w:rsid w:val="00E11447"/>
    <w:rsid w:val="00E151EC"/>
    <w:rsid w:val="00E165D0"/>
    <w:rsid w:val="00E2032A"/>
    <w:rsid w:val="00E22ACF"/>
    <w:rsid w:val="00E2456C"/>
    <w:rsid w:val="00E2688C"/>
    <w:rsid w:val="00E27C29"/>
    <w:rsid w:val="00E327C3"/>
    <w:rsid w:val="00E33483"/>
    <w:rsid w:val="00E341DC"/>
    <w:rsid w:val="00E34445"/>
    <w:rsid w:val="00E360D5"/>
    <w:rsid w:val="00E36A55"/>
    <w:rsid w:val="00E3753E"/>
    <w:rsid w:val="00E4141C"/>
    <w:rsid w:val="00E45ED8"/>
    <w:rsid w:val="00E460BF"/>
    <w:rsid w:val="00E4646A"/>
    <w:rsid w:val="00E524F2"/>
    <w:rsid w:val="00E562F1"/>
    <w:rsid w:val="00E647C9"/>
    <w:rsid w:val="00E72366"/>
    <w:rsid w:val="00E734F9"/>
    <w:rsid w:val="00E754C1"/>
    <w:rsid w:val="00E77822"/>
    <w:rsid w:val="00E8002A"/>
    <w:rsid w:val="00E814C1"/>
    <w:rsid w:val="00E82074"/>
    <w:rsid w:val="00E83C62"/>
    <w:rsid w:val="00E84B86"/>
    <w:rsid w:val="00E84C36"/>
    <w:rsid w:val="00E8580F"/>
    <w:rsid w:val="00E85F4A"/>
    <w:rsid w:val="00E8746E"/>
    <w:rsid w:val="00E878A9"/>
    <w:rsid w:val="00E9062C"/>
    <w:rsid w:val="00E90CF7"/>
    <w:rsid w:val="00E93982"/>
    <w:rsid w:val="00E941D2"/>
    <w:rsid w:val="00E96F41"/>
    <w:rsid w:val="00E97AEB"/>
    <w:rsid w:val="00EA50D4"/>
    <w:rsid w:val="00EA6966"/>
    <w:rsid w:val="00EA716D"/>
    <w:rsid w:val="00EA7E9C"/>
    <w:rsid w:val="00EB074D"/>
    <w:rsid w:val="00EB182E"/>
    <w:rsid w:val="00EB6C0A"/>
    <w:rsid w:val="00EB795E"/>
    <w:rsid w:val="00EC0D54"/>
    <w:rsid w:val="00EC3323"/>
    <w:rsid w:val="00EC3DBB"/>
    <w:rsid w:val="00ED23C5"/>
    <w:rsid w:val="00ED25F3"/>
    <w:rsid w:val="00ED3F64"/>
    <w:rsid w:val="00ED63F5"/>
    <w:rsid w:val="00ED7D28"/>
    <w:rsid w:val="00EE07F7"/>
    <w:rsid w:val="00EE0D9C"/>
    <w:rsid w:val="00EE1167"/>
    <w:rsid w:val="00EE37E6"/>
    <w:rsid w:val="00EE5C47"/>
    <w:rsid w:val="00EE72A7"/>
    <w:rsid w:val="00EE7821"/>
    <w:rsid w:val="00EF4C71"/>
    <w:rsid w:val="00EF4F8B"/>
    <w:rsid w:val="00EF722D"/>
    <w:rsid w:val="00F04141"/>
    <w:rsid w:val="00F05D8A"/>
    <w:rsid w:val="00F0720E"/>
    <w:rsid w:val="00F078E7"/>
    <w:rsid w:val="00F135DD"/>
    <w:rsid w:val="00F16BAA"/>
    <w:rsid w:val="00F20286"/>
    <w:rsid w:val="00F21648"/>
    <w:rsid w:val="00F22982"/>
    <w:rsid w:val="00F24622"/>
    <w:rsid w:val="00F2535E"/>
    <w:rsid w:val="00F2561E"/>
    <w:rsid w:val="00F271C1"/>
    <w:rsid w:val="00F274E0"/>
    <w:rsid w:val="00F27AAC"/>
    <w:rsid w:val="00F3035B"/>
    <w:rsid w:val="00F30ACF"/>
    <w:rsid w:val="00F31258"/>
    <w:rsid w:val="00F316E1"/>
    <w:rsid w:val="00F34202"/>
    <w:rsid w:val="00F35D93"/>
    <w:rsid w:val="00F379EE"/>
    <w:rsid w:val="00F409AD"/>
    <w:rsid w:val="00F40D7A"/>
    <w:rsid w:val="00F411CA"/>
    <w:rsid w:val="00F42858"/>
    <w:rsid w:val="00F43108"/>
    <w:rsid w:val="00F46343"/>
    <w:rsid w:val="00F46891"/>
    <w:rsid w:val="00F51126"/>
    <w:rsid w:val="00F51205"/>
    <w:rsid w:val="00F52826"/>
    <w:rsid w:val="00F56686"/>
    <w:rsid w:val="00F566CA"/>
    <w:rsid w:val="00F5731A"/>
    <w:rsid w:val="00F5782F"/>
    <w:rsid w:val="00F62C67"/>
    <w:rsid w:val="00F662E9"/>
    <w:rsid w:val="00F67BF0"/>
    <w:rsid w:val="00F725CD"/>
    <w:rsid w:val="00F73C25"/>
    <w:rsid w:val="00F741AF"/>
    <w:rsid w:val="00F80027"/>
    <w:rsid w:val="00F800D3"/>
    <w:rsid w:val="00F82FBA"/>
    <w:rsid w:val="00F82FDF"/>
    <w:rsid w:val="00F841D2"/>
    <w:rsid w:val="00F84D02"/>
    <w:rsid w:val="00F90984"/>
    <w:rsid w:val="00F91D70"/>
    <w:rsid w:val="00F94563"/>
    <w:rsid w:val="00F9458F"/>
    <w:rsid w:val="00F959C7"/>
    <w:rsid w:val="00F95A87"/>
    <w:rsid w:val="00F9676E"/>
    <w:rsid w:val="00FA4286"/>
    <w:rsid w:val="00FA4ABB"/>
    <w:rsid w:val="00FA6237"/>
    <w:rsid w:val="00FB0589"/>
    <w:rsid w:val="00FB1DBB"/>
    <w:rsid w:val="00FB35B3"/>
    <w:rsid w:val="00FC1BE7"/>
    <w:rsid w:val="00FC2612"/>
    <w:rsid w:val="00FC2A41"/>
    <w:rsid w:val="00FC466F"/>
    <w:rsid w:val="00FC6200"/>
    <w:rsid w:val="00FC6ACF"/>
    <w:rsid w:val="00FD2166"/>
    <w:rsid w:val="00FD2D49"/>
    <w:rsid w:val="00FD3A72"/>
    <w:rsid w:val="00FD49E4"/>
    <w:rsid w:val="00FD796B"/>
    <w:rsid w:val="00FE0A4E"/>
    <w:rsid w:val="00FE0F42"/>
    <w:rsid w:val="00FE15E9"/>
    <w:rsid w:val="00FE19F5"/>
    <w:rsid w:val="00FE1D04"/>
    <w:rsid w:val="00FE5B4C"/>
    <w:rsid w:val="00FE6700"/>
    <w:rsid w:val="00FE7DE1"/>
    <w:rsid w:val="00FF158D"/>
    <w:rsid w:val="00FF2C3E"/>
    <w:rsid w:val="00FF2E9E"/>
    <w:rsid w:val="00FF35DA"/>
    <w:rsid w:val="00FF480C"/>
    <w:rsid w:val="00FF48F2"/>
    <w:rsid w:val="00FF50AA"/>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B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AC"/>
    <w:pPr>
      <w:spacing w:after="200"/>
    </w:pPr>
    <w:rPr>
      <w:rFonts w:ascii="Calibri" w:hAnsi="Calibri"/>
      <w:sz w:val="24"/>
      <w:szCs w:val="24"/>
    </w:rPr>
  </w:style>
  <w:style w:type="paragraph" w:styleId="Heading1">
    <w:name w:val="heading 1"/>
    <w:basedOn w:val="Normal"/>
    <w:next w:val="Normal"/>
    <w:uiPriority w:val="1"/>
    <w:qFormat/>
    <w:rsid w:val="00DE26AB"/>
    <w:pPr>
      <w:keepNext/>
      <w:pageBreakBefore/>
      <w:numPr>
        <w:numId w:val="46"/>
      </w:numPr>
      <w:spacing w:before="240" w:after="240"/>
      <w:outlineLvl w:val="0"/>
    </w:pPr>
    <w:rPr>
      <w:rFonts w:ascii="Calibri Bold" w:hAnsi="Calibri Bold" w:cs="Arial"/>
      <w:b/>
      <w:bCs/>
      <w:color w:val="1F497D"/>
      <w:kern w:val="32"/>
      <w:sz w:val="28"/>
      <w:szCs w:val="32"/>
    </w:rPr>
  </w:style>
  <w:style w:type="paragraph" w:styleId="Heading2">
    <w:name w:val="heading 2"/>
    <w:basedOn w:val="Normal"/>
    <w:next w:val="Normal"/>
    <w:link w:val="Heading2Char"/>
    <w:autoRedefine/>
    <w:uiPriority w:val="1"/>
    <w:qFormat/>
    <w:rsid w:val="00DC5C9E"/>
    <w:pPr>
      <w:keepNext/>
      <w:numPr>
        <w:ilvl w:val="1"/>
        <w:numId w:val="46"/>
      </w:numPr>
      <w:spacing w:before="240" w:after="240"/>
      <w:outlineLvl w:val="1"/>
    </w:pPr>
    <w:rPr>
      <w:b/>
      <w:bCs/>
      <w:iCs/>
      <w:color w:val="365F91"/>
      <w:sz w:val="26"/>
      <w:szCs w:val="28"/>
    </w:rPr>
  </w:style>
  <w:style w:type="paragraph" w:styleId="Heading3">
    <w:name w:val="heading 3"/>
    <w:basedOn w:val="Normal"/>
    <w:next w:val="Normal"/>
    <w:link w:val="Heading3Char"/>
    <w:autoRedefine/>
    <w:uiPriority w:val="1"/>
    <w:qFormat/>
    <w:rsid w:val="000E7947"/>
    <w:pPr>
      <w:keepNext/>
      <w:numPr>
        <w:ilvl w:val="2"/>
        <w:numId w:val="46"/>
      </w:numPr>
      <w:spacing w:before="120" w:after="120"/>
      <w:outlineLvl w:val="2"/>
    </w:pPr>
    <w:rPr>
      <w:rFonts w:cs="Arial"/>
      <w:b/>
      <w:bCs/>
      <w:color w:val="365F91"/>
      <w:szCs w:val="26"/>
    </w:rPr>
  </w:style>
  <w:style w:type="paragraph" w:styleId="Heading4">
    <w:name w:val="heading 4"/>
    <w:basedOn w:val="Normal"/>
    <w:next w:val="Normal"/>
    <w:link w:val="Heading4Char"/>
    <w:autoRedefine/>
    <w:qFormat/>
    <w:rsid w:val="00FC6200"/>
    <w:pPr>
      <w:keepNext/>
      <w:numPr>
        <w:ilvl w:val="3"/>
        <w:numId w:val="46"/>
      </w:numPr>
      <w:tabs>
        <w:tab w:val="left" w:pos="900"/>
      </w:tabs>
      <w:spacing w:before="240" w:after="60"/>
      <w:outlineLvl w:val="3"/>
    </w:pPr>
    <w:rPr>
      <w:rFonts w:asciiTheme="minorHAnsi" w:hAnsiTheme="minorHAnsi" w:cstheme="minorHAnsi"/>
      <w:b/>
      <w:bCs/>
      <w:i/>
      <w:sz w:val="28"/>
      <w:szCs w:val="28"/>
    </w:rPr>
  </w:style>
  <w:style w:type="paragraph" w:styleId="Heading5">
    <w:name w:val="heading 5"/>
    <w:aliases w:val="5 sub-bullet,sb,4,Figure Caption"/>
    <w:basedOn w:val="Normal"/>
    <w:next w:val="Normal"/>
    <w:qFormat/>
    <w:rsid w:val="003E6685"/>
    <w:pPr>
      <w:numPr>
        <w:ilvl w:val="4"/>
        <w:numId w:val="46"/>
      </w:numPr>
      <w:spacing w:before="240" w:after="60"/>
      <w:outlineLvl w:val="4"/>
    </w:pPr>
    <w:rPr>
      <w:rFonts w:ascii="Times New Roman" w:hAnsi="Times New Roman"/>
      <w:sz w:val="22"/>
    </w:rPr>
  </w:style>
  <w:style w:type="paragraph" w:styleId="Heading6">
    <w:name w:val="heading 6"/>
    <w:aliases w:val="sub-dash,sd,5,Two Line Figure Caption"/>
    <w:basedOn w:val="Normal"/>
    <w:next w:val="Normal"/>
    <w:qFormat/>
    <w:rsid w:val="003E6685"/>
    <w:pPr>
      <w:numPr>
        <w:ilvl w:val="5"/>
        <w:numId w:val="46"/>
      </w:numPr>
      <w:spacing w:before="240" w:after="60"/>
      <w:outlineLvl w:val="5"/>
    </w:pPr>
    <w:rPr>
      <w:rFonts w:ascii="Times New Roman" w:hAnsi="Times New Roman"/>
      <w:i/>
      <w:sz w:val="22"/>
    </w:rPr>
  </w:style>
  <w:style w:type="paragraph" w:styleId="Heading7">
    <w:name w:val="heading 7"/>
    <w:aliases w:val="Table Caption"/>
    <w:basedOn w:val="Normal"/>
    <w:next w:val="Normal"/>
    <w:qFormat/>
    <w:rsid w:val="003E6685"/>
    <w:pPr>
      <w:numPr>
        <w:ilvl w:val="6"/>
        <w:numId w:val="46"/>
      </w:numPr>
      <w:spacing w:before="240" w:after="60"/>
      <w:outlineLvl w:val="6"/>
    </w:pPr>
    <w:rPr>
      <w:rFonts w:ascii="Arial" w:hAnsi="Arial"/>
      <w:sz w:val="22"/>
    </w:rPr>
  </w:style>
  <w:style w:type="paragraph" w:styleId="Heading8">
    <w:name w:val="heading 8"/>
    <w:basedOn w:val="Normal"/>
    <w:next w:val="Normal"/>
    <w:qFormat/>
    <w:rsid w:val="003E6685"/>
    <w:pPr>
      <w:numPr>
        <w:ilvl w:val="7"/>
        <w:numId w:val="46"/>
      </w:numPr>
      <w:spacing w:before="240" w:after="60"/>
      <w:outlineLvl w:val="7"/>
    </w:pPr>
    <w:rPr>
      <w:rFonts w:ascii="Arial" w:hAnsi="Arial"/>
      <w:i/>
      <w:sz w:val="22"/>
    </w:rPr>
  </w:style>
  <w:style w:type="paragraph" w:styleId="Heading9">
    <w:name w:val="heading 9"/>
    <w:basedOn w:val="Normal"/>
    <w:next w:val="Normal"/>
    <w:qFormat/>
    <w:rsid w:val="009F0876"/>
    <w:pPr>
      <w:keepNext/>
      <w:numPr>
        <w:ilvl w:val="8"/>
        <w:numId w:val="46"/>
      </w:numP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F0876"/>
    <w:rPr>
      <w:b/>
      <w:bCs/>
    </w:rPr>
  </w:style>
  <w:style w:type="character" w:customStyle="1" w:styleId="Heading2Char">
    <w:name w:val="Heading 2 Char"/>
    <w:link w:val="Heading2"/>
    <w:uiPriority w:val="1"/>
    <w:rsid w:val="00D47DF6"/>
    <w:rPr>
      <w:rFonts w:ascii="Calibri" w:hAnsi="Calibri"/>
      <w:b/>
      <w:bCs/>
      <w:iCs/>
      <w:color w:val="365F91"/>
      <w:sz w:val="26"/>
      <w:szCs w:val="28"/>
    </w:rPr>
  </w:style>
  <w:style w:type="character" w:styleId="Hyperlink">
    <w:name w:val="Hyperlink"/>
    <w:uiPriority w:val="99"/>
    <w:qFormat/>
    <w:rsid w:val="005A6957"/>
    <w:rPr>
      <w:color w:val="0000D4"/>
      <w:u w:val="single"/>
    </w:rPr>
  </w:style>
  <w:style w:type="numbering" w:styleId="111111">
    <w:name w:val="Outline List 2"/>
    <w:basedOn w:val="NoList"/>
    <w:rsid w:val="00780DF0"/>
    <w:pPr>
      <w:numPr>
        <w:numId w:val="1"/>
      </w:numPr>
    </w:pPr>
  </w:style>
  <w:style w:type="numbering" w:customStyle="1" w:styleId="GSAList">
    <w:name w:val="GSA_List"/>
    <w:rsid w:val="00780DF0"/>
    <w:pPr>
      <w:numPr>
        <w:numId w:val="2"/>
      </w:numPr>
    </w:pPr>
  </w:style>
  <w:style w:type="character" w:customStyle="1" w:styleId="Heading4Char">
    <w:name w:val="Heading 4 Char"/>
    <w:link w:val="Heading4"/>
    <w:rsid w:val="00FC6200"/>
    <w:rPr>
      <w:rFonts w:asciiTheme="minorHAnsi" w:hAnsiTheme="minorHAnsi" w:cstheme="minorHAnsi"/>
      <w:b/>
      <w:bCs/>
      <w:i/>
      <w:sz w:val="28"/>
      <w:szCs w:val="28"/>
    </w:rPr>
  </w:style>
  <w:style w:type="character" w:styleId="FollowedHyperlink">
    <w:name w:val="FollowedHyperlink"/>
    <w:uiPriority w:val="99"/>
    <w:rsid w:val="005A6957"/>
    <w:rPr>
      <w:color w:val="800080"/>
      <w:u w:val="single"/>
    </w:rPr>
  </w:style>
  <w:style w:type="paragraph" w:customStyle="1" w:styleId="font0">
    <w:name w:val="font0"/>
    <w:basedOn w:val="Normal"/>
    <w:rsid w:val="005A6957"/>
    <w:pPr>
      <w:spacing w:beforeLines="1" w:afterLines="1"/>
    </w:pPr>
    <w:rPr>
      <w:rFonts w:ascii="Arial" w:hAnsi="Arial"/>
      <w:sz w:val="20"/>
      <w:szCs w:val="20"/>
    </w:rPr>
  </w:style>
  <w:style w:type="paragraph" w:customStyle="1" w:styleId="font5">
    <w:name w:val="font5"/>
    <w:basedOn w:val="Normal"/>
    <w:rsid w:val="005A6957"/>
    <w:pPr>
      <w:spacing w:beforeLines="1" w:afterLines="1"/>
    </w:pPr>
    <w:rPr>
      <w:rFonts w:ascii="Arial" w:hAnsi="Arial"/>
      <w:i/>
      <w:iCs/>
      <w:sz w:val="20"/>
      <w:szCs w:val="20"/>
    </w:rPr>
  </w:style>
  <w:style w:type="paragraph" w:customStyle="1" w:styleId="font6">
    <w:name w:val="font6"/>
    <w:basedOn w:val="Normal"/>
    <w:rsid w:val="005A6957"/>
    <w:pPr>
      <w:spacing w:beforeLines="1" w:afterLines="1"/>
    </w:pPr>
    <w:rPr>
      <w:rFonts w:ascii="Arial" w:hAnsi="Arial"/>
      <w:sz w:val="20"/>
      <w:szCs w:val="20"/>
    </w:rPr>
  </w:style>
  <w:style w:type="paragraph" w:customStyle="1" w:styleId="xl24">
    <w:name w:val="xl24"/>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5">
    <w:name w:val="xl25"/>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27">
    <w:name w:val="xl27"/>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28">
    <w:name w:val="xl28"/>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29">
    <w:name w:val="xl29"/>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color w:val="DD0806"/>
      <w:sz w:val="20"/>
      <w:szCs w:val="20"/>
    </w:rPr>
  </w:style>
  <w:style w:type="paragraph" w:customStyle="1" w:styleId="xl30">
    <w:name w:val="xl30"/>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color w:val="F20884"/>
      <w:sz w:val="20"/>
      <w:szCs w:val="20"/>
    </w:rPr>
  </w:style>
  <w:style w:type="paragraph" w:customStyle="1" w:styleId="xl31">
    <w:name w:val="xl31"/>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sz w:val="20"/>
      <w:szCs w:val="20"/>
    </w:rPr>
  </w:style>
  <w:style w:type="paragraph" w:customStyle="1" w:styleId="xl32">
    <w:name w:val="xl32"/>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Arial" w:hAnsi="Arial"/>
      <w:b/>
      <w:bCs/>
      <w:color w:val="DD0806"/>
      <w:sz w:val="20"/>
      <w:szCs w:val="20"/>
    </w:rPr>
  </w:style>
  <w:style w:type="paragraph" w:customStyle="1" w:styleId="xl33">
    <w:name w:val="xl33"/>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Arial" w:hAnsi="Arial"/>
      <w:b/>
      <w:bCs/>
      <w:color w:val="F20884"/>
      <w:sz w:val="20"/>
      <w:szCs w:val="20"/>
    </w:rPr>
  </w:style>
  <w:style w:type="paragraph" w:customStyle="1" w:styleId="xl34">
    <w:name w:val="xl34"/>
    <w:basedOn w:val="Normal"/>
    <w:rsid w:val="005A6957"/>
    <w:pPr>
      <w:shd w:val="clear" w:color="auto" w:fill="CCFFFF"/>
      <w:spacing w:beforeLines="1" w:afterLines="1"/>
    </w:pPr>
    <w:rPr>
      <w:rFonts w:ascii="Arial" w:hAnsi="Arial"/>
      <w:b/>
      <w:bCs/>
      <w:sz w:val="20"/>
      <w:szCs w:val="20"/>
    </w:rPr>
  </w:style>
  <w:style w:type="paragraph" w:customStyle="1" w:styleId="xl35">
    <w:name w:val="xl35"/>
    <w:basedOn w:val="Normal"/>
    <w:rsid w:val="005A6957"/>
    <w:pPr>
      <w:shd w:val="clear" w:color="auto" w:fill="CCFFFF"/>
      <w:spacing w:beforeLines="1" w:afterLines="1"/>
      <w:jc w:val="center"/>
    </w:pPr>
    <w:rPr>
      <w:rFonts w:ascii="Times" w:hAnsi="Times"/>
      <w:sz w:val="20"/>
      <w:szCs w:val="20"/>
    </w:rPr>
  </w:style>
  <w:style w:type="paragraph" w:customStyle="1" w:styleId="xl36">
    <w:name w:val="xl36"/>
    <w:basedOn w:val="Normal"/>
    <w:rsid w:val="005A6957"/>
    <w:pPr>
      <w:shd w:val="clear" w:color="auto" w:fill="CCFFFF"/>
      <w:spacing w:beforeLines="1" w:afterLines="1"/>
    </w:pPr>
    <w:rPr>
      <w:rFonts w:ascii="Times" w:hAnsi="Times"/>
      <w:sz w:val="20"/>
      <w:szCs w:val="20"/>
    </w:rPr>
  </w:style>
  <w:style w:type="paragraph" w:customStyle="1" w:styleId="xl37">
    <w:name w:val="xl37"/>
    <w:basedOn w:val="Normal"/>
    <w:rsid w:val="005A6957"/>
    <w:pPr>
      <w:pBdr>
        <w:top w:val="single" w:sz="4" w:space="0" w:color="auto"/>
        <w:left w:val="single" w:sz="4" w:space="0" w:color="auto"/>
        <w:right w:val="single" w:sz="4" w:space="0" w:color="auto"/>
      </w:pBdr>
      <w:spacing w:beforeLines="1" w:afterLines="1"/>
    </w:pPr>
    <w:rPr>
      <w:rFonts w:ascii="Times" w:hAnsi="Times"/>
      <w:color w:val="C0C0C0"/>
      <w:sz w:val="20"/>
      <w:szCs w:val="20"/>
    </w:rPr>
  </w:style>
  <w:style w:type="paragraph" w:customStyle="1" w:styleId="xl38">
    <w:name w:val="xl38"/>
    <w:basedOn w:val="Normal"/>
    <w:rsid w:val="005A6957"/>
    <w:pPr>
      <w:pBdr>
        <w:top w:val="single" w:sz="4" w:space="0" w:color="auto"/>
        <w:right w:val="single" w:sz="4" w:space="0" w:color="auto"/>
      </w:pBdr>
      <w:shd w:val="clear" w:color="auto" w:fill="99CCFF"/>
      <w:spacing w:beforeLines="1" w:afterLines="1"/>
    </w:pPr>
    <w:rPr>
      <w:rFonts w:ascii="Times" w:hAnsi="Times"/>
      <w:sz w:val="20"/>
      <w:szCs w:val="20"/>
    </w:rPr>
  </w:style>
  <w:style w:type="paragraph" w:customStyle="1" w:styleId="xl39">
    <w:name w:val="xl39"/>
    <w:basedOn w:val="Normal"/>
    <w:rsid w:val="005A6957"/>
    <w:pPr>
      <w:pBdr>
        <w:right w:val="single" w:sz="4" w:space="0" w:color="auto"/>
      </w:pBdr>
      <w:shd w:val="clear" w:color="auto" w:fill="99CCFF"/>
      <w:spacing w:beforeLines="1" w:afterLines="1"/>
    </w:pPr>
    <w:rPr>
      <w:rFonts w:ascii="Times" w:hAnsi="Times"/>
      <w:sz w:val="20"/>
      <w:szCs w:val="20"/>
    </w:rPr>
  </w:style>
  <w:style w:type="paragraph" w:customStyle="1" w:styleId="xl40">
    <w:name w:val="xl40"/>
    <w:basedOn w:val="Normal"/>
    <w:rsid w:val="005A6957"/>
    <w:pPr>
      <w:pBdr>
        <w:bottom w:val="single" w:sz="4" w:space="0" w:color="auto"/>
        <w:right w:val="single" w:sz="4" w:space="0" w:color="auto"/>
      </w:pBdr>
      <w:shd w:val="clear" w:color="auto" w:fill="99CCFF"/>
      <w:spacing w:beforeLines="1" w:afterLines="1"/>
    </w:pPr>
    <w:rPr>
      <w:rFonts w:ascii="Times" w:hAnsi="Times"/>
      <w:sz w:val="20"/>
      <w:szCs w:val="20"/>
    </w:rPr>
  </w:style>
  <w:style w:type="paragraph" w:customStyle="1" w:styleId="xl41">
    <w:name w:val="xl41"/>
    <w:basedOn w:val="Normal"/>
    <w:rsid w:val="005A6957"/>
    <w:pPr>
      <w:pBdr>
        <w:top w:val="single" w:sz="4" w:space="0" w:color="auto"/>
      </w:pBdr>
      <w:shd w:val="clear" w:color="auto" w:fill="99CCFF"/>
      <w:spacing w:beforeLines="1" w:afterLines="1"/>
    </w:pPr>
    <w:rPr>
      <w:rFonts w:ascii="Times" w:hAnsi="Times"/>
      <w:sz w:val="20"/>
      <w:szCs w:val="20"/>
    </w:rPr>
  </w:style>
  <w:style w:type="paragraph" w:customStyle="1" w:styleId="xl42">
    <w:name w:val="xl42"/>
    <w:basedOn w:val="Normal"/>
    <w:rsid w:val="005A6957"/>
    <w:pPr>
      <w:shd w:val="clear" w:color="auto" w:fill="99CCFF"/>
      <w:spacing w:beforeLines="1" w:afterLines="1"/>
    </w:pPr>
    <w:rPr>
      <w:rFonts w:ascii="Times" w:hAnsi="Times"/>
      <w:sz w:val="20"/>
      <w:szCs w:val="20"/>
    </w:rPr>
  </w:style>
  <w:style w:type="paragraph" w:customStyle="1" w:styleId="xl43">
    <w:name w:val="xl43"/>
    <w:basedOn w:val="Normal"/>
    <w:rsid w:val="005A6957"/>
    <w:pPr>
      <w:shd w:val="clear" w:color="auto" w:fill="99CCFF"/>
      <w:spacing w:beforeLines="1" w:afterLines="1"/>
    </w:pPr>
    <w:rPr>
      <w:rFonts w:ascii="Times" w:hAnsi="Times"/>
      <w:sz w:val="20"/>
      <w:szCs w:val="20"/>
    </w:rPr>
  </w:style>
  <w:style w:type="paragraph" w:customStyle="1" w:styleId="xl44">
    <w:name w:val="xl44"/>
    <w:basedOn w:val="Normal"/>
    <w:rsid w:val="005A6957"/>
    <w:pPr>
      <w:pBdr>
        <w:bottom w:val="single" w:sz="4" w:space="0" w:color="auto"/>
      </w:pBdr>
      <w:shd w:val="clear" w:color="auto" w:fill="99CCFF"/>
      <w:spacing w:beforeLines="1" w:afterLines="1"/>
    </w:pPr>
    <w:rPr>
      <w:rFonts w:ascii="Times" w:hAnsi="Times"/>
      <w:sz w:val="20"/>
      <w:szCs w:val="20"/>
    </w:rPr>
  </w:style>
  <w:style w:type="paragraph" w:customStyle="1" w:styleId="xl45">
    <w:name w:val="xl45"/>
    <w:basedOn w:val="Normal"/>
    <w:rsid w:val="005A6957"/>
    <w:pPr>
      <w:pBdr>
        <w:top w:val="single" w:sz="4" w:space="0" w:color="auto"/>
        <w:left w:val="single" w:sz="4" w:space="0" w:color="auto"/>
        <w:right w:val="single" w:sz="4" w:space="0" w:color="auto"/>
      </w:pBdr>
      <w:spacing w:beforeLines="1" w:afterLines="1"/>
    </w:pPr>
    <w:rPr>
      <w:rFonts w:ascii="Times" w:hAnsi="Times"/>
      <w:color w:val="C0C0C0"/>
      <w:sz w:val="20"/>
      <w:szCs w:val="20"/>
    </w:rPr>
  </w:style>
  <w:style w:type="paragraph" w:customStyle="1" w:styleId="xl46">
    <w:name w:val="xl46"/>
    <w:basedOn w:val="Normal"/>
    <w:rsid w:val="005A6957"/>
    <w:pPr>
      <w:pBdr>
        <w:top w:val="single" w:sz="4" w:space="0" w:color="auto"/>
      </w:pBdr>
      <w:shd w:val="clear" w:color="auto" w:fill="FFFF99"/>
      <w:spacing w:beforeLines="1" w:afterLines="1"/>
    </w:pPr>
    <w:rPr>
      <w:rFonts w:ascii="Times" w:hAnsi="Times"/>
      <w:sz w:val="20"/>
      <w:szCs w:val="20"/>
    </w:rPr>
  </w:style>
  <w:style w:type="paragraph" w:customStyle="1" w:styleId="xl47">
    <w:name w:val="xl47"/>
    <w:basedOn w:val="Normal"/>
    <w:rsid w:val="005A6957"/>
    <w:pPr>
      <w:pBdr>
        <w:top w:val="single" w:sz="4" w:space="0" w:color="auto"/>
        <w:right w:val="single" w:sz="4" w:space="0" w:color="auto"/>
      </w:pBdr>
      <w:shd w:val="clear" w:color="auto" w:fill="FFFF99"/>
      <w:spacing w:beforeLines="1" w:afterLines="1"/>
    </w:pPr>
    <w:rPr>
      <w:rFonts w:ascii="Times" w:hAnsi="Times"/>
      <w:sz w:val="20"/>
      <w:szCs w:val="20"/>
    </w:rPr>
  </w:style>
  <w:style w:type="paragraph" w:customStyle="1" w:styleId="xl48">
    <w:name w:val="xl48"/>
    <w:basedOn w:val="Normal"/>
    <w:rsid w:val="005A6957"/>
    <w:pPr>
      <w:shd w:val="clear" w:color="auto" w:fill="FFFF99"/>
      <w:spacing w:beforeLines="1" w:afterLines="1"/>
    </w:pPr>
    <w:rPr>
      <w:rFonts w:ascii="Times" w:hAnsi="Times"/>
      <w:sz w:val="20"/>
      <w:szCs w:val="20"/>
    </w:rPr>
  </w:style>
  <w:style w:type="paragraph" w:customStyle="1" w:styleId="xl49">
    <w:name w:val="xl49"/>
    <w:basedOn w:val="Normal"/>
    <w:rsid w:val="005A6957"/>
    <w:pPr>
      <w:pBdr>
        <w:right w:val="single" w:sz="4" w:space="0" w:color="auto"/>
      </w:pBdr>
      <w:shd w:val="clear" w:color="auto" w:fill="FFFF99"/>
      <w:spacing w:beforeLines="1" w:afterLines="1"/>
    </w:pPr>
    <w:rPr>
      <w:rFonts w:ascii="Times" w:hAnsi="Times"/>
      <w:sz w:val="20"/>
      <w:szCs w:val="20"/>
    </w:rPr>
  </w:style>
  <w:style w:type="paragraph" w:customStyle="1" w:styleId="xl50">
    <w:name w:val="xl50"/>
    <w:basedOn w:val="Normal"/>
    <w:rsid w:val="005A6957"/>
    <w:pPr>
      <w:pBdr>
        <w:bottom w:val="single" w:sz="4" w:space="0" w:color="auto"/>
      </w:pBdr>
      <w:shd w:val="clear" w:color="auto" w:fill="FFFF99"/>
      <w:spacing w:beforeLines="1" w:afterLines="1"/>
    </w:pPr>
    <w:rPr>
      <w:rFonts w:ascii="Times" w:hAnsi="Times"/>
      <w:sz w:val="20"/>
      <w:szCs w:val="20"/>
    </w:rPr>
  </w:style>
  <w:style w:type="paragraph" w:customStyle="1" w:styleId="xl51">
    <w:name w:val="xl51"/>
    <w:basedOn w:val="Normal"/>
    <w:rsid w:val="005A6957"/>
    <w:pPr>
      <w:pBdr>
        <w:bottom w:val="single" w:sz="4" w:space="0" w:color="auto"/>
        <w:right w:val="single" w:sz="4" w:space="0" w:color="auto"/>
      </w:pBdr>
      <w:shd w:val="clear" w:color="auto" w:fill="FFFF99"/>
      <w:spacing w:beforeLines="1" w:afterLines="1"/>
    </w:pPr>
    <w:rPr>
      <w:rFonts w:ascii="Times" w:hAnsi="Times"/>
      <w:sz w:val="20"/>
      <w:szCs w:val="20"/>
    </w:rPr>
  </w:style>
  <w:style w:type="paragraph" w:customStyle="1" w:styleId="xl52">
    <w:name w:val="xl52"/>
    <w:basedOn w:val="Normal"/>
    <w:rsid w:val="005A6957"/>
    <w:pPr>
      <w:shd w:val="clear" w:color="auto" w:fill="99CCFF"/>
      <w:spacing w:beforeLines="1" w:afterLines="1"/>
    </w:pPr>
    <w:rPr>
      <w:rFonts w:ascii="Times" w:hAnsi="Times"/>
      <w:sz w:val="20"/>
      <w:szCs w:val="20"/>
    </w:rPr>
  </w:style>
  <w:style w:type="paragraph" w:customStyle="1" w:styleId="xl53">
    <w:name w:val="xl53"/>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color w:val="0000D4"/>
      <w:sz w:val="20"/>
      <w:szCs w:val="20"/>
    </w:rPr>
  </w:style>
  <w:style w:type="paragraph" w:customStyle="1" w:styleId="xl54">
    <w:name w:val="xl54"/>
    <w:basedOn w:val="Normal"/>
    <w:rsid w:val="005A6957"/>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Times" w:hAnsi="Times"/>
      <w:sz w:val="20"/>
      <w:szCs w:val="20"/>
    </w:rPr>
  </w:style>
  <w:style w:type="paragraph" w:customStyle="1" w:styleId="xl55">
    <w:name w:val="xl55"/>
    <w:basedOn w:val="Normal"/>
    <w:rsid w:val="005A6957"/>
    <w:pPr>
      <w:shd w:val="clear" w:color="auto" w:fill="00CCFF"/>
      <w:spacing w:beforeLines="1" w:afterLines="1"/>
      <w:textAlignment w:val="center"/>
    </w:pPr>
    <w:rPr>
      <w:rFonts w:ascii="Arial" w:hAnsi="Arial"/>
      <w:b/>
      <w:bCs/>
      <w:sz w:val="20"/>
      <w:szCs w:val="20"/>
    </w:rPr>
  </w:style>
  <w:style w:type="paragraph" w:customStyle="1" w:styleId="xl56">
    <w:name w:val="xl56"/>
    <w:basedOn w:val="Normal"/>
    <w:rsid w:val="005A6957"/>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b/>
      <w:bCs/>
      <w:sz w:val="20"/>
      <w:szCs w:val="20"/>
    </w:rPr>
  </w:style>
  <w:style w:type="paragraph" w:customStyle="1" w:styleId="xl57">
    <w:name w:val="xl57"/>
    <w:basedOn w:val="Normal"/>
    <w:rsid w:val="005A6957"/>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z w:val="16"/>
      <w:szCs w:val="16"/>
    </w:rPr>
  </w:style>
  <w:style w:type="paragraph" w:customStyle="1" w:styleId="xl58">
    <w:name w:val="xl58"/>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Arial" w:hAnsi="Arial"/>
      <w:b/>
      <w:bCs/>
      <w:sz w:val="16"/>
      <w:szCs w:val="16"/>
    </w:rPr>
  </w:style>
  <w:style w:type="paragraph" w:customStyle="1" w:styleId="xl59">
    <w:name w:val="xl59"/>
    <w:basedOn w:val="Normal"/>
    <w:rsid w:val="005A6957"/>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Times" w:hAnsi="Times"/>
      <w:sz w:val="20"/>
      <w:szCs w:val="20"/>
    </w:rPr>
  </w:style>
  <w:style w:type="paragraph" w:customStyle="1" w:styleId="xl60">
    <w:name w:val="xl60"/>
    <w:basedOn w:val="Normal"/>
    <w:rsid w:val="005A6957"/>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61">
    <w:name w:val="xl61"/>
    <w:basedOn w:val="Normal"/>
    <w:rsid w:val="005A6957"/>
    <w:pPr>
      <w:pBdr>
        <w:top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62">
    <w:name w:val="xl62"/>
    <w:basedOn w:val="Normal"/>
    <w:rsid w:val="005A6957"/>
    <w:pPr>
      <w:pBdr>
        <w:top w:val="single" w:sz="4" w:space="0" w:color="auto"/>
        <w:right w:val="single" w:sz="4" w:space="0" w:color="auto"/>
      </w:pBdr>
      <w:spacing w:beforeLines="1" w:afterLines="1"/>
    </w:pPr>
    <w:rPr>
      <w:rFonts w:ascii="Times" w:hAnsi="Times"/>
      <w:color w:val="C0C0C0"/>
      <w:sz w:val="20"/>
      <w:szCs w:val="20"/>
    </w:rPr>
  </w:style>
  <w:style w:type="paragraph" w:customStyle="1" w:styleId="xl63">
    <w:name w:val="xl63"/>
    <w:basedOn w:val="Normal"/>
    <w:rsid w:val="005A6957"/>
    <w:pPr>
      <w:pBdr>
        <w:top w:val="single" w:sz="4" w:space="0" w:color="auto"/>
      </w:pBdr>
      <w:spacing w:beforeLines="1" w:afterLines="1"/>
    </w:pPr>
    <w:rPr>
      <w:rFonts w:ascii="Times" w:hAnsi="Times"/>
      <w:sz w:val="20"/>
      <w:szCs w:val="20"/>
    </w:rPr>
  </w:style>
  <w:style w:type="paragraph" w:customStyle="1" w:styleId="xl64">
    <w:name w:val="xl64"/>
    <w:basedOn w:val="Normal"/>
    <w:rsid w:val="005A6957"/>
    <w:pPr>
      <w:spacing w:beforeLines="1" w:afterLines="1"/>
    </w:pPr>
    <w:rPr>
      <w:rFonts w:ascii="Times" w:hAnsi="Times"/>
      <w:sz w:val="20"/>
      <w:szCs w:val="20"/>
    </w:rPr>
  </w:style>
  <w:style w:type="paragraph" w:customStyle="1" w:styleId="xl65">
    <w:name w:val="xl65"/>
    <w:basedOn w:val="Normal"/>
    <w:rsid w:val="005A6957"/>
    <w:pPr>
      <w:pBdr>
        <w:bottom w:val="single" w:sz="4" w:space="0" w:color="auto"/>
      </w:pBdr>
      <w:spacing w:beforeLines="1" w:afterLines="1"/>
    </w:pPr>
    <w:rPr>
      <w:rFonts w:ascii="Times" w:hAnsi="Times"/>
      <w:sz w:val="20"/>
      <w:szCs w:val="20"/>
    </w:rPr>
  </w:style>
  <w:style w:type="paragraph" w:customStyle="1" w:styleId="xl66">
    <w:name w:val="xl66"/>
    <w:basedOn w:val="Normal"/>
    <w:rsid w:val="005A6957"/>
    <w:pPr>
      <w:pBdr>
        <w:top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7">
    <w:name w:val="xl67"/>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8">
    <w:name w:val="xl68"/>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9">
    <w:name w:val="xl69"/>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0000D4"/>
      <w:sz w:val="20"/>
      <w:szCs w:val="20"/>
    </w:rPr>
  </w:style>
  <w:style w:type="paragraph" w:customStyle="1" w:styleId="xl70">
    <w:name w:val="xl70"/>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F20884"/>
      <w:sz w:val="20"/>
      <w:szCs w:val="20"/>
    </w:rPr>
  </w:style>
  <w:style w:type="paragraph" w:customStyle="1" w:styleId="xl71">
    <w:name w:val="xl71"/>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DD0806"/>
      <w:sz w:val="20"/>
      <w:szCs w:val="20"/>
    </w:rPr>
  </w:style>
  <w:style w:type="paragraph" w:customStyle="1" w:styleId="xl72">
    <w:name w:val="xl72"/>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73">
    <w:name w:val="xl73"/>
    <w:basedOn w:val="Normal"/>
    <w:rsid w:val="005A6957"/>
    <w:pPr>
      <w:pBdr>
        <w:right w:val="single" w:sz="4" w:space="0" w:color="auto"/>
      </w:pBdr>
      <w:spacing w:beforeLines="1" w:afterLines="1"/>
      <w:jc w:val="center"/>
      <w:textAlignment w:val="center"/>
    </w:pPr>
    <w:rPr>
      <w:rFonts w:ascii="Arial" w:hAnsi="Arial"/>
      <w:b/>
      <w:bCs/>
      <w:sz w:val="20"/>
      <w:szCs w:val="20"/>
    </w:rPr>
  </w:style>
  <w:style w:type="paragraph" w:customStyle="1" w:styleId="xl74">
    <w:name w:val="xl74"/>
    <w:basedOn w:val="Normal"/>
    <w:rsid w:val="005A6957"/>
    <w:pPr>
      <w:pBdr>
        <w:bottom w:val="single" w:sz="4" w:space="0" w:color="auto"/>
        <w:right w:val="single" w:sz="4" w:space="0" w:color="auto"/>
      </w:pBdr>
      <w:spacing w:beforeLines="1" w:afterLines="1"/>
      <w:jc w:val="center"/>
      <w:textAlignment w:val="center"/>
    </w:pPr>
    <w:rPr>
      <w:rFonts w:ascii="Times" w:hAnsi="Times"/>
      <w:sz w:val="20"/>
      <w:szCs w:val="20"/>
    </w:rPr>
  </w:style>
  <w:style w:type="paragraph" w:customStyle="1" w:styleId="xl75">
    <w:name w:val="xl75"/>
    <w:basedOn w:val="Normal"/>
    <w:rsid w:val="005A6957"/>
    <w:pPr>
      <w:pBdr>
        <w:top w:val="single" w:sz="4" w:space="0" w:color="auto"/>
        <w:left w:val="single" w:sz="4" w:space="0" w:color="auto"/>
        <w:bottom w:val="single" w:sz="4" w:space="0" w:color="auto"/>
      </w:pBdr>
      <w:shd w:val="clear" w:color="auto" w:fill="00CCFF"/>
      <w:spacing w:beforeLines="1" w:afterLines="1"/>
      <w:jc w:val="center"/>
      <w:textAlignment w:val="center"/>
    </w:pPr>
    <w:rPr>
      <w:rFonts w:ascii="Arial" w:hAnsi="Arial"/>
      <w:b/>
      <w:bCs/>
      <w:sz w:val="20"/>
      <w:szCs w:val="20"/>
    </w:rPr>
  </w:style>
  <w:style w:type="paragraph" w:customStyle="1" w:styleId="xl76">
    <w:name w:val="xl76"/>
    <w:basedOn w:val="Normal"/>
    <w:rsid w:val="005A6957"/>
    <w:pPr>
      <w:pBdr>
        <w:top w:val="single" w:sz="4" w:space="0" w:color="auto"/>
        <w:bottom w:val="single" w:sz="4" w:space="0" w:color="auto"/>
      </w:pBdr>
      <w:spacing w:beforeLines="1" w:afterLines="1"/>
      <w:jc w:val="center"/>
      <w:textAlignment w:val="center"/>
    </w:pPr>
    <w:rPr>
      <w:rFonts w:ascii="Times" w:hAnsi="Times"/>
      <w:sz w:val="20"/>
      <w:szCs w:val="20"/>
    </w:rPr>
  </w:style>
  <w:style w:type="paragraph" w:customStyle="1" w:styleId="xl77">
    <w:name w:val="xl77"/>
    <w:basedOn w:val="Normal"/>
    <w:rsid w:val="005A6957"/>
    <w:pPr>
      <w:pBdr>
        <w:top w:val="single" w:sz="4" w:space="0" w:color="auto"/>
        <w:bottom w:val="single" w:sz="4" w:space="0" w:color="auto"/>
        <w:right w:val="single" w:sz="4" w:space="0" w:color="auto"/>
      </w:pBdr>
      <w:spacing w:beforeLines="1" w:afterLines="1"/>
      <w:jc w:val="center"/>
      <w:textAlignment w:val="center"/>
    </w:pPr>
    <w:rPr>
      <w:rFonts w:ascii="Times" w:hAnsi="Times"/>
      <w:sz w:val="20"/>
      <w:szCs w:val="20"/>
    </w:rPr>
  </w:style>
  <w:style w:type="paragraph" w:customStyle="1" w:styleId="xl78">
    <w:name w:val="xl78"/>
    <w:basedOn w:val="Normal"/>
    <w:rsid w:val="005A6957"/>
    <w:pPr>
      <w:pBdr>
        <w:top w:val="single" w:sz="4" w:space="0" w:color="auto"/>
        <w:left w:val="single" w:sz="4" w:space="0" w:color="auto"/>
        <w:bottom w:val="single" w:sz="4" w:space="0" w:color="auto"/>
      </w:pBdr>
      <w:shd w:val="clear" w:color="auto" w:fill="00CCFF"/>
      <w:spacing w:beforeLines="1" w:afterLines="1"/>
      <w:textAlignment w:val="center"/>
    </w:pPr>
    <w:rPr>
      <w:rFonts w:ascii="Arial" w:hAnsi="Arial"/>
      <w:b/>
      <w:bCs/>
      <w:sz w:val="20"/>
      <w:szCs w:val="20"/>
    </w:rPr>
  </w:style>
  <w:style w:type="paragraph" w:customStyle="1" w:styleId="xl79">
    <w:name w:val="xl79"/>
    <w:basedOn w:val="Normal"/>
    <w:rsid w:val="005A6957"/>
    <w:pPr>
      <w:pBdr>
        <w:top w:val="single" w:sz="4" w:space="0" w:color="auto"/>
        <w:bottom w:val="single" w:sz="4" w:space="0" w:color="auto"/>
      </w:pBdr>
      <w:spacing w:beforeLines="1" w:afterLines="1"/>
      <w:textAlignment w:val="center"/>
    </w:pPr>
    <w:rPr>
      <w:rFonts w:ascii="Times" w:hAnsi="Times"/>
      <w:sz w:val="20"/>
      <w:szCs w:val="20"/>
    </w:rPr>
  </w:style>
  <w:style w:type="paragraph" w:customStyle="1" w:styleId="xl80">
    <w:name w:val="xl80"/>
    <w:basedOn w:val="Normal"/>
    <w:rsid w:val="005A6957"/>
    <w:pPr>
      <w:pBdr>
        <w:top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81">
    <w:name w:val="xl81"/>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u w:val="single"/>
    </w:rPr>
  </w:style>
  <w:style w:type="paragraph" w:customStyle="1" w:styleId="xl82">
    <w:name w:val="xl82"/>
    <w:basedOn w:val="Normal"/>
    <w:rsid w:val="005A6957"/>
    <w:pPr>
      <w:pBdr>
        <w:top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3">
    <w:name w:val="xl83"/>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4">
    <w:name w:val="xl84"/>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5">
    <w:name w:val="xl85"/>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0000D4"/>
      <w:sz w:val="20"/>
      <w:szCs w:val="20"/>
    </w:rPr>
  </w:style>
  <w:style w:type="paragraph" w:customStyle="1" w:styleId="xl86">
    <w:name w:val="xl86"/>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F20884"/>
      <w:sz w:val="20"/>
      <w:szCs w:val="20"/>
    </w:rPr>
  </w:style>
  <w:style w:type="paragraph" w:customStyle="1" w:styleId="xl87">
    <w:name w:val="xl87"/>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DD0806"/>
      <w:sz w:val="20"/>
      <w:szCs w:val="20"/>
    </w:rPr>
  </w:style>
  <w:style w:type="paragraph" w:customStyle="1" w:styleId="xl88">
    <w:name w:val="xl88"/>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9">
    <w:name w:val="xl89"/>
    <w:basedOn w:val="Normal"/>
    <w:rsid w:val="005A6957"/>
    <w:pPr>
      <w:pBdr>
        <w:top w:val="single" w:sz="4" w:space="0" w:color="auto"/>
        <w:left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xl90">
    <w:name w:val="xl90"/>
    <w:basedOn w:val="Normal"/>
    <w:rsid w:val="005A6957"/>
    <w:pPr>
      <w:pBdr>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xl91">
    <w:name w:val="xl91"/>
    <w:basedOn w:val="Normal"/>
    <w:rsid w:val="005A6957"/>
    <w:pPr>
      <w:spacing w:beforeLines="1" w:afterLines="1"/>
      <w:jc w:val="center"/>
      <w:textAlignment w:val="center"/>
    </w:pPr>
    <w:rPr>
      <w:rFonts w:ascii="Arial" w:hAnsi="Arial"/>
      <w:b/>
      <w:bCs/>
      <w:sz w:val="20"/>
      <w:szCs w:val="20"/>
    </w:rPr>
  </w:style>
  <w:style w:type="paragraph" w:customStyle="1" w:styleId="xl92">
    <w:name w:val="xl92"/>
    <w:basedOn w:val="Normal"/>
    <w:rsid w:val="005A6957"/>
    <w:pPr>
      <w:pBdr>
        <w:bottom w:val="single" w:sz="4" w:space="0" w:color="auto"/>
      </w:pBdr>
      <w:spacing w:beforeLines="1" w:afterLines="1"/>
      <w:jc w:val="center"/>
      <w:textAlignment w:val="center"/>
    </w:pPr>
    <w:rPr>
      <w:rFonts w:ascii="Arial" w:hAnsi="Arial"/>
      <w:b/>
      <w:bCs/>
      <w:sz w:val="20"/>
      <w:szCs w:val="20"/>
    </w:rPr>
  </w:style>
  <w:style w:type="paragraph" w:customStyle="1" w:styleId="xl93">
    <w:name w:val="xl93"/>
    <w:basedOn w:val="Normal"/>
    <w:rsid w:val="005A6957"/>
    <w:pPr>
      <w:spacing w:beforeLines="1" w:afterLines="1"/>
      <w:jc w:val="center"/>
      <w:textAlignment w:val="center"/>
    </w:pPr>
    <w:rPr>
      <w:rFonts w:ascii="Arial" w:hAnsi="Arial"/>
      <w:b/>
      <w:bCs/>
      <w:sz w:val="20"/>
      <w:szCs w:val="20"/>
    </w:rPr>
  </w:style>
  <w:style w:type="paragraph" w:customStyle="1" w:styleId="xl94">
    <w:name w:val="xl94"/>
    <w:basedOn w:val="Normal"/>
    <w:rsid w:val="005A6957"/>
    <w:pPr>
      <w:pBdr>
        <w:bottom w:val="single" w:sz="4" w:space="0" w:color="auto"/>
      </w:pBdr>
      <w:spacing w:beforeLines="1" w:afterLines="1"/>
      <w:jc w:val="center"/>
      <w:textAlignment w:val="center"/>
    </w:pPr>
    <w:rPr>
      <w:rFonts w:ascii="Arial" w:hAnsi="Arial"/>
      <w:b/>
      <w:bCs/>
      <w:sz w:val="20"/>
      <w:szCs w:val="20"/>
    </w:rPr>
  </w:style>
  <w:style w:type="paragraph" w:customStyle="1" w:styleId="xl95">
    <w:name w:val="xl95"/>
    <w:basedOn w:val="Normal"/>
    <w:rsid w:val="005A6957"/>
    <w:pPr>
      <w:pBdr>
        <w:left w:val="single" w:sz="4" w:space="0" w:color="auto"/>
      </w:pBdr>
      <w:spacing w:beforeLines="1" w:afterLines="1"/>
      <w:jc w:val="center"/>
      <w:textAlignment w:val="center"/>
    </w:pPr>
    <w:rPr>
      <w:rFonts w:ascii="Arial" w:hAnsi="Arial"/>
      <w:b/>
      <w:bCs/>
      <w:sz w:val="20"/>
      <w:szCs w:val="20"/>
    </w:rPr>
  </w:style>
  <w:style w:type="paragraph" w:customStyle="1" w:styleId="xl96">
    <w:name w:val="xl96"/>
    <w:basedOn w:val="Normal"/>
    <w:rsid w:val="005A6957"/>
    <w:pPr>
      <w:pBdr>
        <w:left w:val="single" w:sz="4" w:space="0" w:color="auto"/>
        <w:bottom w:val="single" w:sz="4" w:space="0" w:color="auto"/>
      </w:pBdr>
      <w:spacing w:beforeLines="1" w:afterLines="1"/>
      <w:jc w:val="center"/>
      <w:textAlignment w:val="center"/>
    </w:pPr>
    <w:rPr>
      <w:rFonts w:ascii="Arial" w:hAnsi="Arial"/>
      <w:b/>
      <w:bCs/>
      <w:sz w:val="20"/>
      <w:szCs w:val="20"/>
    </w:rPr>
  </w:style>
  <w:style w:type="paragraph" w:customStyle="1" w:styleId="xl97">
    <w:name w:val="xl97"/>
    <w:basedOn w:val="Normal"/>
    <w:rsid w:val="005A6957"/>
    <w:pPr>
      <w:pBdr>
        <w:bottom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Body">
    <w:name w:val="Body"/>
    <w:rsid w:val="00207835"/>
    <w:rPr>
      <w:rFonts w:ascii="Helvetica" w:eastAsia="ヒラギノ角ゴ Pro W3" w:hAnsi="Helvetica"/>
      <w:color w:val="000000"/>
      <w:sz w:val="24"/>
    </w:rPr>
  </w:style>
  <w:style w:type="paragraph" w:styleId="PlainText">
    <w:name w:val="Plain Text"/>
    <w:basedOn w:val="Normal"/>
    <w:link w:val="PlainTextChar"/>
    <w:rsid w:val="00CF30EE"/>
    <w:rPr>
      <w:rFonts w:ascii="Courier New" w:hAnsi="Courier New"/>
      <w:sz w:val="20"/>
      <w:szCs w:val="20"/>
      <w:lang w:val="x-none" w:eastAsia="x-none"/>
    </w:rPr>
  </w:style>
  <w:style w:type="character" w:customStyle="1" w:styleId="PlainTextChar">
    <w:name w:val="Plain Text Char"/>
    <w:link w:val="PlainText"/>
    <w:rsid w:val="00CF30EE"/>
    <w:rPr>
      <w:rFonts w:ascii="Courier New" w:hAnsi="Courier New"/>
    </w:rPr>
  </w:style>
  <w:style w:type="paragraph" w:customStyle="1" w:styleId="font1">
    <w:name w:val="font1"/>
    <w:basedOn w:val="Normal"/>
    <w:rsid w:val="00CF30EE"/>
    <w:pPr>
      <w:spacing w:beforeLines="1" w:afterLines="1"/>
    </w:pPr>
    <w:rPr>
      <w:rFonts w:ascii="Arial" w:hAnsi="Arial"/>
      <w:sz w:val="20"/>
      <w:szCs w:val="20"/>
    </w:rPr>
  </w:style>
  <w:style w:type="paragraph" w:styleId="FootnoteText">
    <w:name w:val="footnote text"/>
    <w:basedOn w:val="Normal"/>
    <w:unhideWhenUsed/>
    <w:rsid w:val="009B0CD3"/>
    <w:rPr>
      <w:rFonts w:ascii="Times New Roman" w:eastAsia="Calibri" w:hAnsi="Times New Roman"/>
      <w:sz w:val="20"/>
      <w:szCs w:val="20"/>
    </w:rPr>
  </w:style>
  <w:style w:type="character" w:styleId="FootnoteReference">
    <w:name w:val="footnote reference"/>
    <w:semiHidden/>
    <w:unhideWhenUsed/>
    <w:rsid w:val="009B0CD3"/>
    <w:rPr>
      <w:vertAlign w:val="superscript"/>
    </w:rPr>
  </w:style>
  <w:style w:type="paragraph" w:customStyle="1" w:styleId="Default">
    <w:name w:val="Default"/>
    <w:rsid w:val="009B0CD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9B0CD3"/>
    <w:pPr>
      <w:ind w:left="720"/>
    </w:pPr>
    <w:rPr>
      <w:rFonts w:ascii="Arial" w:hAnsi="Arial"/>
      <w:sz w:val="20"/>
    </w:rPr>
  </w:style>
  <w:style w:type="paragraph" w:styleId="Header">
    <w:name w:val="header"/>
    <w:basedOn w:val="Normal"/>
    <w:rsid w:val="0068333F"/>
    <w:pPr>
      <w:tabs>
        <w:tab w:val="center" w:pos="4320"/>
        <w:tab w:val="right" w:pos="8640"/>
      </w:tabs>
    </w:pPr>
  </w:style>
  <w:style w:type="paragraph" w:styleId="Footer">
    <w:name w:val="footer"/>
    <w:basedOn w:val="Normal"/>
    <w:link w:val="FooterChar"/>
    <w:uiPriority w:val="99"/>
    <w:rsid w:val="0068333F"/>
    <w:pPr>
      <w:tabs>
        <w:tab w:val="center" w:pos="4320"/>
        <w:tab w:val="right" w:pos="8640"/>
      </w:tabs>
    </w:pPr>
  </w:style>
  <w:style w:type="character" w:styleId="PageNumber">
    <w:name w:val="page number"/>
    <w:basedOn w:val="DefaultParagraphFont"/>
    <w:rsid w:val="00D210B5"/>
  </w:style>
  <w:style w:type="paragraph" w:customStyle="1" w:styleId="Bullet-SGL">
    <w:name w:val="Bullet-SGL"/>
    <w:basedOn w:val="Normal"/>
    <w:rsid w:val="003E6685"/>
    <w:pPr>
      <w:numPr>
        <w:numId w:val="5"/>
      </w:numPr>
    </w:pPr>
    <w:rPr>
      <w:rFonts w:ascii="Times New Roman" w:hAnsi="Times New Roman"/>
      <w:sz w:val="22"/>
      <w:szCs w:val="20"/>
    </w:rPr>
  </w:style>
  <w:style w:type="paragraph" w:styleId="Title">
    <w:name w:val="Title"/>
    <w:basedOn w:val="Normal"/>
    <w:link w:val="TitleChar"/>
    <w:qFormat/>
    <w:rsid w:val="003E6685"/>
    <w:pPr>
      <w:jc w:val="center"/>
    </w:pPr>
    <w:rPr>
      <w:rFonts w:ascii="Arial" w:hAnsi="Arial"/>
      <w:b/>
      <w:sz w:val="28"/>
      <w:szCs w:val="20"/>
    </w:rPr>
  </w:style>
  <w:style w:type="paragraph" w:styleId="TOC1">
    <w:name w:val="toc 1"/>
    <w:basedOn w:val="Normal"/>
    <w:next w:val="Normal"/>
    <w:autoRedefine/>
    <w:uiPriority w:val="39"/>
    <w:rsid w:val="00004879"/>
    <w:pPr>
      <w:spacing w:before="120" w:after="120"/>
    </w:pPr>
    <w:rPr>
      <w:rFonts w:ascii="Calibri Bold" w:hAnsi="Calibri Bold"/>
      <w:b/>
      <w:sz w:val="22"/>
    </w:rPr>
  </w:style>
  <w:style w:type="paragraph" w:styleId="TOC2">
    <w:name w:val="toc 2"/>
    <w:basedOn w:val="Normal"/>
    <w:next w:val="Normal"/>
    <w:autoRedefine/>
    <w:uiPriority w:val="39"/>
    <w:rsid w:val="00004879"/>
    <w:pPr>
      <w:tabs>
        <w:tab w:val="left" w:pos="880"/>
        <w:tab w:val="right" w:leader="dot" w:pos="9350"/>
      </w:tabs>
      <w:spacing w:after="0"/>
      <w:ind w:left="245"/>
    </w:pPr>
    <w:rPr>
      <w:noProof/>
      <w:sz w:val="22"/>
    </w:rPr>
  </w:style>
  <w:style w:type="paragraph" w:styleId="TOC3">
    <w:name w:val="toc 3"/>
    <w:basedOn w:val="Normal"/>
    <w:next w:val="Normal"/>
    <w:autoRedefine/>
    <w:uiPriority w:val="39"/>
    <w:rsid w:val="007B4F48"/>
    <w:pPr>
      <w:tabs>
        <w:tab w:val="left" w:pos="1320"/>
        <w:tab w:val="right" w:leader="dot" w:pos="9350"/>
      </w:tabs>
      <w:spacing w:after="0"/>
      <w:ind w:left="475"/>
    </w:pPr>
    <w:rPr>
      <w:sz w:val="22"/>
    </w:rPr>
  </w:style>
  <w:style w:type="paragraph" w:styleId="NormalWeb">
    <w:name w:val="Normal (Web)"/>
    <w:basedOn w:val="Normal"/>
    <w:uiPriority w:val="99"/>
    <w:rsid w:val="003829FE"/>
    <w:pPr>
      <w:spacing w:after="100" w:afterAutospacing="1"/>
    </w:pPr>
    <w:rPr>
      <w:rFonts w:ascii="Times New Roman" w:hAnsi="Times New Roman"/>
    </w:rPr>
  </w:style>
  <w:style w:type="paragraph" w:styleId="BodyText">
    <w:name w:val="Body Text"/>
    <w:basedOn w:val="Normal"/>
    <w:link w:val="BodyTextChar"/>
    <w:uiPriority w:val="1"/>
    <w:qFormat/>
    <w:rsid w:val="003829FE"/>
    <w:pPr>
      <w:spacing w:after="120"/>
    </w:pPr>
  </w:style>
  <w:style w:type="character" w:styleId="CommentReference">
    <w:name w:val="annotation reference"/>
    <w:uiPriority w:val="99"/>
    <w:rsid w:val="00A66FE4"/>
    <w:rPr>
      <w:sz w:val="16"/>
      <w:szCs w:val="16"/>
    </w:rPr>
  </w:style>
  <w:style w:type="paragraph" w:styleId="CommentText">
    <w:name w:val="annotation text"/>
    <w:basedOn w:val="Normal"/>
    <w:link w:val="CommentTextChar"/>
    <w:uiPriority w:val="99"/>
    <w:rsid w:val="00A66FE4"/>
    <w:rPr>
      <w:sz w:val="20"/>
      <w:szCs w:val="20"/>
    </w:rPr>
  </w:style>
  <w:style w:type="paragraph" w:styleId="CommentSubject">
    <w:name w:val="annotation subject"/>
    <w:basedOn w:val="CommentText"/>
    <w:next w:val="CommentText"/>
    <w:semiHidden/>
    <w:rsid w:val="00A66FE4"/>
    <w:rPr>
      <w:b/>
      <w:bCs/>
    </w:rPr>
  </w:style>
  <w:style w:type="paragraph" w:styleId="BalloonText">
    <w:name w:val="Balloon Text"/>
    <w:basedOn w:val="Normal"/>
    <w:link w:val="BalloonTextChar"/>
    <w:uiPriority w:val="99"/>
    <w:semiHidden/>
    <w:rsid w:val="00A66FE4"/>
    <w:rPr>
      <w:rFonts w:ascii="Tahoma" w:hAnsi="Tahoma" w:cs="Tahoma"/>
      <w:sz w:val="16"/>
      <w:szCs w:val="16"/>
    </w:rPr>
  </w:style>
  <w:style w:type="paragraph" w:customStyle="1" w:styleId="pbody">
    <w:name w:val="pbody"/>
    <w:basedOn w:val="Normal"/>
    <w:rsid w:val="008E70A3"/>
    <w:pPr>
      <w:spacing w:line="288" w:lineRule="auto"/>
      <w:ind w:firstLine="240"/>
    </w:pPr>
    <w:rPr>
      <w:rFonts w:ascii="Arial" w:hAnsi="Arial" w:cs="Arial"/>
      <w:color w:val="000000"/>
      <w:sz w:val="20"/>
      <w:szCs w:val="20"/>
    </w:rPr>
  </w:style>
  <w:style w:type="paragraph" w:customStyle="1" w:styleId="TableParagraph">
    <w:name w:val="Table Paragraph"/>
    <w:basedOn w:val="Normal"/>
    <w:uiPriority w:val="1"/>
    <w:qFormat/>
    <w:rsid w:val="000442B0"/>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442B0"/>
    <w:rPr>
      <w:rFonts w:ascii="Tahoma" w:hAnsi="Tahoma" w:cs="Tahoma"/>
      <w:sz w:val="16"/>
      <w:szCs w:val="16"/>
    </w:rPr>
  </w:style>
  <w:style w:type="character" w:customStyle="1" w:styleId="Heading3Char">
    <w:name w:val="Heading 3 Char"/>
    <w:basedOn w:val="DefaultParagraphFont"/>
    <w:link w:val="Heading3"/>
    <w:uiPriority w:val="1"/>
    <w:rsid w:val="000E7947"/>
    <w:rPr>
      <w:rFonts w:ascii="Calibri" w:hAnsi="Calibri" w:cs="Arial"/>
      <w:b/>
      <w:bCs/>
      <w:color w:val="365F91"/>
      <w:sz w:val="24"/>
      <w:szCs w:val="26"/>
    </w:rPr>
  </w:style>
  <w:style w:type="character" w:customStyle="1" w:styleId="ListParagraphChar">
    <w:name w:val="List Paragraph Char"/>
    <w:basedOn w:val="DefaultParagraphFont"/>
    <w:link w:val="ListParagraph"/>
    <w:uiPriority w:val="34"/>
    <w:locked/>
    <w:rsid w:val="00CA1171"/>
    <w:rPr>
      <w:rFonts w:ascii="Arial" w:hAnsi="Arial"/>
      <w:szCs w:val="24"/>
    </w:rPr>
  </w:style>
  <w:style w:type="paragraph" w:customStyle="1" w:styleId="Bullet">
    <w:name w:val="Bullet"/>
    <w:uiPriority w:val="99"/>
    <w:rsid w:val="00435518"/>
    <w:pPr>
      <w:tabs>
        <w:tab w:val="left" w:pos="26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ind w:left="880" w:right="960" w:hanging="160"/>
    </w:pPr>
    <w:rPr>
      <w:rFonts w:ascii="Arial" w:hAnsi="Arial" w:cs="Arial"/>
      <w:color w:val="000000"/>
      <w:w w:val="0"/>
    </w:rPr>
  </w:style>
  <w:style w:type="character" w:customStyle="1" w:styleId="CommentTextChar">
    <w:name w:val="Comment Text Char"/>
    <w:basedOn w:val="DefaultParagraphFont"/>
    <w:link w:val="CommentText"/>
    <w:uiPriority w:val="99"/>
    <w:rsid w:val="00435518"/>
    <w:rPr>
      <w:rFonts w:ascii="Calibri" w:hAnsi="Calibri"/>
    </w:rPr>
  </w:style>
  <w:style w:type="character" w:customStyle="1" w:styleId="apple-converted-space">
    <w:name w:val="apple-converted-space"/>
    <w:basedOn w:val="DefaultParagraphFont"/>
    <w:rsid w:val="00212DBB"/>
  </w:style>
  <w:style w:type="paragraph" w:customStyle="1" w:styleId="CellHeading">
    <w:name w:val="CellHeading"/>
    <w:uiPriority w:val="99"/>
    <w:rsid w:val="00212DBB"/>
    <w:pPr>
      <w:suppressAutoHyphens/>
      <w:autoSpaceDE w:val="0"/>
      <w:autoSpaceDN w:val="0"/>
      <w:adjustRightInd w:val="0"/>
      <w:spacing w:line="240" w:lineRule="atLeast"/>
      <w:jc w:val="center"/>
    </w:pPr>
    <w:rPr>
      <w:rFonts w:ascii="Arial" w:hAnsi="Arial" w:cs="Arial"/>
      <w:color w:val="000000"/>
      <w:w w:val="0"/>
    </w:rPr>
  </w:style>
  <w:style w:type="paragraph" w:customStyle="1" w:styleId="CellBody">
    <w:name w:val="CellBody"/>
    <w:uiPriority w:val="99"/>
    <w:rsid w:val="00212DBB"/>
    <w:pPr>
      <w:suppressAutoHyphens/>
      <w:autoSpaceDE w:val="0"/>
      <w:autoSpaceDN w:val="0"/>
      <w:adjustRightInd w:val="0"/>
      <w:spacing w:before="60" w:after="60" w:line="240" w:lineRule="atLeast"/>
    </w:pPr>
    <w:rPr>
      <w:rFonts w:ascii="Arial" w:hAnsi="Arial" w:cs="Arial"/>
      <w:color w:val="000000"/>
      <w:w w:val="0"/>
    </w:rPr>
  </w:style>
  <w:style w:type="paragraph" w:styleId="Revision">
    <w:name w:val="Revision"/>
    <w:hidden/>
    <w:uiPriority w:val="99"/>
    <w:semiHidden/>
    <w:rsid w:val="005D6B7A"/>
    <w:rPr>
      <w:rFonts w:ascii="Calibri" w:hAnsi="Calibri"/>
      <w:sz w:val="24"/>
      <w:szCs w:val="24"/>
    </w:rPr>
  </w:style>
  <w:style w:type="character" w:customStyle="1" w:styleId="FooterChar">
    <w:name w:val="Footer Char"/>
    <w:basedOn w:val="DefaultParagraphFont"/>
    <w:link w:val="Footer"/>
    <w:uiPriority w:val="99"/>
    <w:rsid w:val="00F959C7"/>
    <w:rPr>
      <w:rFonts w:ascii="Calibri" w:hAnsi="Calibri"/>
      <w:sz w:val="24"/>
      <w:szCs w:val="24"/>
    </w:rPr>
  </w:style>
  <w:style w:type="character" w:customStyle="1" w:styleId="TitleChar">
    <w:name w:val="Title Char"/>
    <w:link w:val="Title"/>
    <w:rsid w:val="00EE7821"/>
    <w:rPr>
      <w:rFonts w:ascii="Arial" w:hAnsi="Arial"/>
      <w:b/>
      <w:sz w:val="28"/>
    </w:rPr>
  </w:style>
  <w:style w:type="character" w:customStyle="1" w:styleId="il">
    <w:name w:val="il"/>
    <w:basedOn w:val="DefaultParagraphFont"/>
    <w:rsid w:val="00245F76"/>
  </w:style>
  <w:style w:type="character" w:customStyle="1" w:styleId="BodyTextChar">
    <w:name w:val="Body Text Char"/>
    <w:basedOn w:val="DefaultParagraphFont"/>
    <w:link w:val="BodyText"/>
    <w:uiPriority w:val="1"/>
    <w:rsid w:val="001437E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AC"/>
    <w:pPr>
      <w:spacing w:after="200"/>
    </w:pPr>
    <w:rPr>
      <w:rFonts w:ascii="Calibri" w:hAnsi="Calibri"/>
      <w:sz w:val="24"/>
      <w:szCs w:val="24"/>
    </w:rPr>
  </w:style>
  <w:style w:type="paragraph" w:styleId="Heading1">
    <w:name w:val="heading 1"/>
    <w:basedOn w:val="Normal"/>
    <w:next w:val="Normal"/>
    <w:uiPriority w:val="1"/>
    <w:qFormat/>
    <w:rsid w:val="00DE26AB"/>
    <w:pPr>
      <w:keepNext/>
      <w:pageBreakBefore/>
      <w:numPr>
        <w:numId w:val="46"/>
      </w:numPr>
      <w:spacing w:before="240" w:after="240"/>
      <w:outlineLvl w:val="0"/>
    </w:pPr>
    <w:rPr>
      <w:rFonts w:ascii="Calibri Bold" w:hAnsi="Calibri Bold" w:cs="Arial"/>
      <w:b/>
      <w:bCs/>
      <w:color w:val="1F497D"/>
      <w:kern w:val="32"/>
      <w:sz w:val="28"/>
      <w:szCs w:val="32"/>
    </w:rPr>
  </w:style>
  <w:style w:type="paragraph" w:styleId="Heading2">
    <w:name w:val="heading 2"/>
    <w:basedOn w:val="Normal"/>
    <w:next w:val="Normal"/>
    <w:link w:val="Heading2Char"/>
    <w:autoRedefine/>
    <w:uiPriority w:val="1"/>
    <w:qFormat/>
    <w:rsid w:val="00DC5C9E"/>
    <w:pPr>
      <w:keepNext/>
      <w:numPr>
        <w:ilvl w:val="1"/>
        <w:numId w:val="46"/>
      </w:numPr>
      <w:spacing w:before="240" w:after="240"/>
      <w:outlineLvl w:val="1"/>
    </w:pPr>
    <w:rPr>
      <w:b/>
      <w:bCs/>
      <w:iCs/>
      <w:color w:val="365F91"/>
      <w:sz w:val="26"/>
      <w:szCs w:val="28"/>
    </w:rPr>
  </w:style>
  <w:style w:type="paragraph" w:styleId="Heading3">
    <w:name w:val="heading 3"/>
    <w:basedOn w:val="Normal"/>
    <w:next w:val="Normal"/>
    <w:link w:val="Heading3Char"/>
    <w:autoRedefine/>
    <w:uiPriority w:val="1"/>
    <w:qFormat/>
    <w:rsid w:val="000E7947"/>
    <w:pPr>
      <w:keepNext/>
      <w:numPr>
        <w:ilvl w:val="2"/>
        <w:numId w:val="46"/>
      </w:numPr>
      <w:spacing w:before="120" w:after="120"/>
      <w:outlineLvl w:val="2"/>
    </w:pPr>
    <w:rPr>
      <w:rFonts w:cs="Arial"/>
      <w:b/>
      <w:bCs/>
      <w:color w:val="365F91"/>
      <w:szCs w:val="26"/>
    </w:rPr>
  </w:style>
  <w:style w:type="paragraph" w:styleId="Heading4">
    <w:name w:val="heading 4"/>
    <w:basedOn w:val="Normal"/>
    <w:next w:val="Normal"/>
    <w:link w:val="Heading4Char"/>
    <w:autoRedefine/>
    <w:qFormat/>
    <w:rsid w:val="00FC6200"/>
    <w:pPr>
      <w:keepNext/>
      <w:numPr>
        <w:ilvl w:val="3"/>
        <w:numId w:val="46"/>
      </w:numPr>
      <w:tabs>
        <w:tab w:val="left" w:pos="900"/>
      </w:tabs>
      <w:spacing w:before="240" w:after="60"/>
      <w:outlineLvl w:val="3"/>
    </w:pPr>
    <w:rPr>
      <w:rFonts w:asciiTheme="minorHAnsi" w:hAnsiTheme="minorHAnsi" w:cstheme="minorHAnsi"/>
      <w:b/>
      <w:bCs/>
      <w:i/>
      <w:sz w:val="28"/>
      <w:szCs w:val="28"/>
    </w:rPr>
  </w:style>
  <w:style w:type="paragraph" w:styleId="Heading5">
    <w:name w:val="heading 5"/>
    <w:aliases w:val="5 sub-bullet,sb,4,Figure Caption"/>
    <w:basedOn w:val="Normal"/>
    <w:next w:val="Normal"/>
    <w:qFormat/>
    <w:rsid w:val="003E6685"/>
    <w:pPr>
      <w:numPr>
        <w:ilvl w:val="4"/>
        <w:numId w:val="46"/>
      </w:numPr>
      <w:spacing w:before="240" w:after="60"/>
      <w:outlineLvl w:val="4"/>
    </w:pPr>
    <w:rPr>
      <w:rFonts w:ascii="Times New Roman" w:hAnsi="Times New Roman"/>
      <w:sz w:val="22"/>
    </w:rPr>
  </w:style>
  <w:style w:type="paragraph" w:styleId="Heading6">
    <w:name w:val="heading 6"/>
    <w:aliases w:val="sub-dash,sd,5,Two Line Figure Caption"/>
    <w:basedOn w:val="Normal"/>
    <w:next w:val="Normal"/>
    <w:qFormat/>
    <w:rsid w:val="003E6685"/>
    <w:pPr>
      <w:numPr>
        <w:ilvl w:val="5"/>
        <w:numId w:val="46"/>
      </w:numPr>
      <w:spacing w:before="240" w:after="60"/>
      <w:outlineLvl w:val="5"/>
    </w:pPr>
    <w:rPr>
      <w:rFonts w:ascii="Times New Roman" w:hAnsi="Times New Roman"/>
      <w:i/>
      <w:sz w:val="22"/>
    </w:rPr>
  </w:style>
  <w:style w:type="paragraph" w:styleId="Heading7">
    <w:name w:val="heading 7"/>
    <w:aliases w:val="Table Caption"/>
    <w:basedOn w:val="Normal"/>
    <w:next w:val="Normal"/>
    <w:qFormat/>
    <w:rsid w:val="003E6685"/>
    <w:pPr>
      <w:numPr>
        <w:ilvl w:val="6"/>
        <w:numId w:val="46"/>
      </w:numPr>
      <w:spacing w:before="240" w:after="60"/>
      <w:outlineLvl w:val="6"/>
    </w:pPr>
    <w:rPr>
      <w:rFonts w:ascii="Arial" w:hAnsi="Arial"/>
      <w:sz w:val="22"/>
    </w:rPr>
  </w:style>
  <w:style w:type="paragraph" w:styleId="Heading8">
    <w:name w:val="heading 8"/>
    <w:basedOn w:val="Normal"/>
    <w:next w:val="Normal"/>
    <w:qFormat/>
    <w:rsid w:val="003E6685"/>
    <w:pPr>
      <w:numPr>
        <w:ilvl w:val="7"/>
        <w:numId w:val="46"/>
      </w:numPr>
      <w:spacing w:before="240" w:after="60"/>
      <w:outlineLvl w:val="7"/>
    </w:pPr>
    <w:rPr>
      <w:rFonts w:ascii="Arial" w:hAnsi="Arial"/>
      <w:i/>
      <w:sz w:val="22"/>
    </w:rPr>
  </w:style>
  <w:style w:type="paragraph" w:styleId="Heading9">
    <w:name w:val="heading 9"/>
    <w:basedOn w:val="Normal"/>
    <w:next w:val="Normal"/>
    <w:qFormat/>
    <w:rsid w:val="009F0876"/>
    <w:pPr>
      <w:keepNext/>
      <w:numPr>
        <w:ilvl w:val="8"/>
        <w:numId w:val="46"/>
      </w:numP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F0876"/>
    <w:rPr>
      <w:b/>
      <w:bCs/>
    </w:rPr>
  </w:style>
  <w:style w:type="character" w:customStyle="1" w:styleId="Heading2Char">
    <w:name w:val="Heading 2 Char"/>
    <w:link w:val="Heading2"/>
    <w:uiPriority w:val="1"/>
    <w:rsid w:val="00D47DF6"/>
    <w:rPr>
      <w:rFonts w:ascii="Calibri" w:hAnsi="Calibri"/>
      <w:b/>
      <w:bCs/>
      <w:iCs/>
      <w:color w:val="365F91"/>
      <w:sz w:val="26"/>
      <w:szCs w:val="28"/>
    </w:rPr>
  </w:style>
  <w:style w:type="character" w:styleId="Hyperlink">
    <w:name w:val="Hyperlink"/>
    <w:uiPriority w:val="99"/>
    <w:qFormat/>
    <w:rsid w:val="005A6957"/>
    <w:rPr>
      <w:color w:val="0000D4"/>
      <w:u w:val="single"/>
    </w:rPr>
  </w:style>
  <w:style w:type="numbering" w:styleId="111111">
    <w:name w:val="Outline List 2"/>
    <w:basedOn w:val="NoList"/>
    <w:rsid w:val="00780DF0"/>
    <w:pPr>
      <w:numPr>
        <w:numId w:val="1"/>
      </w:numPr>
    </w:pPr>
  </w:style>
  <w:style w:type="numbering" w:customStyle="1" w:styleId="GSAList">
    <w:name w:val="GSA_List"/>
    <w:rsid w:val="00780DF0"/>
    <w:pPr>
      <w:numPr>
        <w:numId w:val="2"/>
      </w:numPr>
    </w:pPr>
  </w:style>
  <w:style w:type="character" w:customStyle="1" w:styleId="Heading4Char">
    <w:name w:val="Heading 4 Char"/>
    <w:link w:val="Heading4"/>
    <w:rsid w:val="00FC6200"/>
    <w:rPr>
      <w:rFonts w:asciiTheme="minorHAnsi" w:hAnsiTheme="minorHAnsi" w:cstheme="minorHAnsi"/>
      <w:b/>
      <w:bCs/>
      <w:i/>
      <w:sz w:val="28"/>
      <w:szCs w:val="28"/>
    </w:rPr>
  </w:style>
  <w:style w:type="character" w:styleId="FollowedHyperlink">
    <w:name w:val="FollowedHyperlink"/>
    <w:uiPriority w:val="99"/>
    <w:rsid w:val="005A6957"/>
    <w:rPr>
      <w:color w:val="800080"/>
      <w:u w:val="single"/>
    </w:rPr>
  </w:style>
  <w:style w:type="paragraph" w:customStyle="1" w:styleId="font0">
    <w:name w:val="font0"/>
    <w:basedOn w:val="Normal"/>
    <w:rsid w:val="005A6957"/>
    <w:pPr>
      <w:spacing w:beforeLines="1" w:afterLines="1"/>
    </w:pPr>
    <w:rPr>
      <w:rFonts w:ascii="Arial" w:hAnsi="Arial"/>
      <w:sz w:val="20"/>
      <w:szCs w:val="20"/>
    </w:rPr>
  </w:style>
  <w:style w:type="paragraph" w:customStyle="1" w:styleId="font5">
    <w:name w:val="font5"/>
    <w:basedOn w:val="Normal"/>
    <w:rsid w:val="005A6957"/>
    <w:pPr>
      <w:spacing w:beforeLines="1" w:afterLines="1"/>
    </w:pPr>
    <w:rPr>
      <w:rFonts w:ascii="Arial" w:hAnsi="Arial"/>
      <w:i/>
      <w:iCs/>
      <w:sz w:val="20"/>
      <w:szCs w:val="20"/>
    </w:rPr>
  </w:style>
  <w:style w:type="paragraph" w:customStyle="1" w:styleId="font6">
    <w:name w:val="font6"/>
    <w:basedOn w:val="Normal"/>
    <w:rsid w:val="005A6957"/>
    <w:pPr>
      <w:spacing w:beforeLines="1" w:afterLines="1"/>
    </w:pPr>
    <w:rPr>
      <w:rFonts w:ascii="Arial" w:hAnsi="Arial"/>
      <w:sz w:val="20"/>
      <w:szCs w:val="20"/>
    </w:rPr>
  </w:style>
  <w:style w:type="paragraph" w:customStyle="1" w:styleId="xl24">
    <w:name w:val="xl24"/>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5">
    <w:name w:val="xl25"/>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27">
    <w:name w:val="xl27"/>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28">
    <w:name w:val="xl28"/>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29">
    <w:name w:val="xl29"/>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color w:val="DD0806"/>
      <w:sz w:val="20"/>
      <w:szCs w:val="20"/>
    </w:rPr>
  </w:style>
  <w:style w:type="paragraph" w:customStyle="1" w:styleId="xl30">
    <w:name w:val="xl30"/>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color w:val="F20884"/>
      <w:sz w:val="20"/>
      <w:szCs w:val="20"/>
    </w:rPr>
  </w:style>
  <w:style w:type="paragraph" w:customStyle="1" w:styleId="xl31">
    <w:name w:val="xl31"/>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sz w:val="20"/>
      <w:szCs w:val="20"/>
    </w:rPr>
  </w:style>
  <w:style w:type="paragraph" w:customStyle="1" w:styleId="xl32">
    <w:name w:val="xl32"/>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Arial" w:hAnsi="Arial"/>
      <w:b/>
      <w:bCs/>
      <w:color w:val="DD0806"/>
      <w:sz w:val="20"/>
      <w:szCs w:val="20"/>
    </w:rPr>
  </w:style>
  <w:style w:type="paragraph" w:customStyle="1" w:styleId="xl33">
    <w:name w:val="xl33"/>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Arial" w:hAnsi="Arial"/>
      <w:b/>
      <w:bCs/>
      <w:color w:val="F20884"/>
      <w:sz w:val="20"/>
      <w:szCs w:val="20"/>
    </w:rPr>
  </w:style>
  <w:style w:type="paragraph" w:customStyle="1" w:styleId="xl34">
    <w:name w:val="xl34"/>
    <w:basedOn w:val="Normal"/>
    <w:rsid w:val="005A6957"/>
    <w:pPr>
      <w:shd w:val="clear" w:color="auto" w:fill="CCFFFF"/>
      <w:spacing w:beforeLines="1" w:afterLines="1"/>
    </w:pPr>
    <w:rPr>
      <w:rFonts w:ascii="Arial" w:hAnsi="Arial"/>
      <w:b/>
      <w:bCs/>
      <w:sz w:val="20"/>
      <w:szCs w:val="20"/>
    </w:rPr>
  </w:style>
  <w:style w:type="paragraph" w:customStyle="1" w:styleId="xl35">
    <w:name w:val="xl35"/>
    <w:basedOn w:val="Normal"/>
    <w:rsid w:val="005A6957"/>
    <w:pPr>
      <w:shd w:val="clear" w:color="auto" w:fill="CCFFFF"/>
      <w:spacing w:beforeLines="1" w:afterLines="1"/>
      <w:jc w:val="center"/>
    </w:pPr>
    <w:rPr>
      <w:rFonts w:ascii="Times" w:hAnsi="Times"/>
      <w:sz w:val="20"/>
      <w:szCs w:val="20"/>
    </w:rPr>
  </w:style>
  <w:style w:type="paragraph" w:customStyle="1" w:styleId="xl36">
    <w:name w:val="xl36"/>
    <w:basedOn w:val="Normal"/>
    <w:rsid w:val="005A6957"/>
    <w:pPr>
      <w:shd w:val="clear" w:color="auto" w:fill="CCFFFF"/>
      <w:spacing w:beforeLines="1" w:afterLines="1"/>
    </w:pPr>
    <w:rPr>
      <w:rFonts w:ascii="Times" w:hAnsi="Times"/>
      <w:sz w:val="20"/>
      <w:szCs w:val="20"/>
    </w:rPr>
  </w:style>
  <w:style w:type="paragraph" w:customStyle="1" w:styleId="xl37">
    <w:name w:val="xl37"/>
    <w:basedOn w:val="Normal"/>
    <w:rsid w:val="005A6957"/>
    <w:pPr>
      <w:pBdr>
        <w:top w:val="single" w:sz="4" w:space="0" w:color="auto"/>
        <w:left w:val="single" w:sz="4" w:space="0" w:color="auto"/>
        <w:right w:val="single" w:sz="4" w:space="0" w:color="auto"/>
      </w:pBdr>
      <w:spacing w:beforeLines="1" w:afterLines="1"/>
    </w:pPr>
    <w:rPr>
      <w:rFonts w:ascii="Times" w:hAnsi="Times"/>
      <w:color w:val="C0C0C0"/>
      <w:sz w:val="20"/>
      <w:szCs w:val="20"/>
    </w:rPr>
  </w:style>
  <w:style w:type="paragraph" w:customStyle="1" w:styleId="xl38">
    <w:name w:val="xl38"/>
    <w:basedOn w:val="Normal"/>
    <w:rsid w:val="005A6957"/>
    <w:pPr>
      <w:pBdr>
        <w:top w:val="single" w:sz="4" w:space="0" w:color="auto"/>
        <w:right w:val="single" w:sz="4" w:space="0" w:color="auto"/>
      </w:pBdr>
      <w:shd w:val="clear" w:color="auto" w:fill="99CCFF"/>
      <w:spacing w:beforeLines="1" w:afterLines="1"/>
    </w:pPr>
    <w:rPr>
      <w:rFonts w:ascii="Times" w:hAnsi="Times"/>
      <w:sz w:val="20"/>
      <w:szCs w:val="20"/>
    </w:rPr>
  </w:style>
  <w:style w:type="paragraph" w:customStyle="1" w:styleId="xl39">
    <w:name w:val="xl39"/>
    <w:basedOn w:val="Normal"/>
    <w:rsid w:val="005A6957"/>
    <w:pPr>
      <w:pBdr>
        <w:right w:val="single" w:sz="4" w:space="0" w:color="auto"/>
      </w:pBdr>
      <w:shd w:val="clear" w:color="auto" w:fill="99CCFF"/>
      <w:spacing w:beforeLines="1" w:afterLines="1"/>
    </w:pPr>
    <w:rPr>
      <w:rFonts w:ascii="Times" w:hAnsi="Times"/>
      <w:sz w:val="20"/>
      <w:szCs w:val="20"/>
    </w:rPr>
  </w:style>
  <w:style w:type="paragraph" w:customStyle="1" w:styleId="xl40">
    <w:name w:val="xl40"/>
    <w:basedOn w:val="Normal"/>
    <w:rsid w:val="005A6957"/>
    <w:pPr>
      <w:pBdr>
        <w:bottom w:val="single" w:sz="4" w:space="0" w:color="auto"/>
        <w:right w:val="single" w:sz="4" w:space="0" w:color="auto"/>
      </w:pBdr>
      <w:shd w:val="clear" w:color="auto" w:fill="99CCFF"/>
      <w:spacing w:beforeLines="1" w:afterLines="1"/>
    </w:pPr>
    <w:rPr>
      <w:rFonts w:ascii="Times" w:hAnsi="Times"/>
      <w:sz w:val="20"/>
      <w:szCs w:val="20"/>
    </w:rPr>
  </w:style>
  <w:style w:type="paragraph" w:customStyle="1" w:styleId="xl41">
    <w:name w:val="xl41"/>
    <w:basedOn w:val="Normal"/>
    <w:rsid w:val="005A6957"/>
    <w:pPr>
      <w:pBdr>
        <w:top w:val="single" w:sz="4" w:space="0" w:color="auto"/>
      </w:pBdr>
      <w:shd w:val="clear" w:color="auto" w:fill="99CCFF"/>
      <w:spacing w:beforeLines="1" w:afterLines="1"/>
    </w:pPr>
    <w:rPr>
      <w:rFonts w:ascii="Times" w:hAnsi="Times"/>
      <w:sz w:val="20"/>
      <w:szCs w:val="20"/>
    </w:rPr>
  </w:style>
  <w:style w:type="paragraph" w:customStyle="1" w:styleId="xl42">
    <w:name w:val="xl42"/>
    <w:basedOn w:val="Normal"/>
    <w:rsid w:val="005A6957"/>
    <w:pPr>
      <w:shd w:val="clear" w:color="auto" w:fill="99CCFF"/>
      <w:spacing w:beforeLines="1" w:afterLines="1"/>
    </w:pPr>
    <w:rPr>
      <w:rFonts w:ascii="Times" w:hAnsi="Times"/>
      <w:sz w:val="20"/>
      <w:szCs w:val="20"/>
    </w:rPr>
  </w:style>
  <w:style w:type="paragraph" w:customStyle="1" w:styleId="xl43">
    <w:name w:val="xl43"/>
    <w:basedOn w:val="Normal"/>
    <w:rsid w:val="005A6957"/>
    <w:pPr>
      <w:shd w:val="clear" w:color="auto" w:fill="99CCFF"/>
      <w:spacing w:beforeLines="1" w:afterLines="1"/>
    </w:pPr>
    <w:rPr>
      <w:rFonts w:ascii="Times" w:hAnsi="Times"/>
      <w:sz w:val="20"/>
      <w:szCs w:val="20"/>
    </w:rPr>
  </w:style>
  <w:style w:type="paragraph" w:customStyle="1" w:styleId="xl44">
    <w:name w:val="xl44"/>
    <w:basedOn w:val="Normal"/>
    <w:rsid w:val="005A6957"/>
    <w:pPr>
      <w:pBdr>
        <w:bottom w:val="single" w:sz="4" w:space="0" w:color="auto"/>
      </w:pBdr>
      <w:shd w:val="clear" w:color="auto" w:fill="99CCFF"/>
      <w:spacing w:beforeLines="1" w:afterLines="1"/>
    </w:pPr>
    <w:rPr>
      <w:rFonts w:ascii="Times" w:hAnsi="Times"/>
      <w:sz w:val="20"/>
      <w:szCs w:val="20"/>
    </w:rPr>
  </w:style>
  <w:style w:type="paragraph" w:customStyle="1" w:styleId="xl45">
    <w:name w:val="xl45"/>
    <w:basedOn w:val="Normal"/>
    <w:rsid w:val="005A6957"/>
    <w:pPr>
      <w:pBdr>
        <w:top w:val="single" w:sz="4" w:space="0" w:color="auto"/>
        <w:left w:val="single" w:sz="4" w:space="0" w:color="auto"/>
        <w:right w:val="single" w:sz="4" w:space="0" w:color="auto"/>
      </w:pBdr>
      <w:spacing w:beforeLines="1" w:afterLines="1"/>
    </w:pPr>
    <w:rPr>
      <w:rFonts w:ascii="Times" w:hAnsi="Times"/>
      <w:color w:val="C0C0C0"/>
      <w:sz w:val="20"/>
      <w:szCs w:val="20"/>
    </w:rPr>
  </w:style>
  <w:style w:type="paragraph" w:customStyle="1" w:styleId="xl46">
    <w:name w:val="xl46"/>
    <w:basedOn w:val="Normal"/>
    <w:rsid w:val="005A6957"/>
    <w:pPr>
      <w:pBdr>
        <w:top w:val="single" w:sz="4" w:space="0" w:color="auto"/>
      </w:pBdr>
      <w:shd w:val="clear" w:color="auto" w:fill="FFFF99"/>
      <w:spacing w:beforeLines="1" w:afterLines="1"/>
    </w:pPr>
    <w:rPr>
      <w:rFonts w:ascii="Times" w:hAnsi="Times"/>
      <w:sz w:val="20"/>
      <w:szCs w:val="20"/>
    </w:rPr>
  </w:style>
  <w:style w:type="paragraph" w:customStyle="1" w:styleId="xl47">
    <w:name w:val="xl47"/>
    <w:basedOn w:val="Normal"/>
    <w:rsid w:val="005A6957"/>
    <w:pPr>
      <w:pBdr>
        <w:top w:val="single" w:sz="4" w:space="0" w:color="auto"/>
        <w:right w:val="single" w:sz="4" w:space="0" w:color="auto"/>
      </w:pBdr>
      <w:shd w:val="clear" w:color="auto" w:fill="FFFF99"/>
      <w:spacing w:beforeLines="1" w:afterLines="1"/>
    </w:pPr>
    <w:rPr>
      <w:rFonts w:ascii="Times" w:hAnsi="Times"/>
      <w:sz w:val="20"/>
      <w:szCs w:val="20"/>
    </w:rPr>
  </w:style>
  <w:style w:type="paragraph" w:customStyle="1" w:styleId="xl48">
    <w:name w:val="xl48"/>
    <w:basedOn w:val="Normal"/>
    <w:rsid w:val="005A6957"/>
    <w:pPr>
      <w:shd w:val="clear" w:color="auto" w:fill="FFFF99"/>
      <w:spacing w:beforeLines="1" w:afterLines="1"/>
    </w:pPr>
    <w:rPr>
      <w:rFonts w:ascii="Times" w:hAnsi="Times"/>
      <w:sz w:val="20"/>
      <w:szCs w:val="20"/>
    </w:rPr>
  </w:style>
  <w:style w:type="paragraph" w:customStyle="1" w:styleId="xl49">
    <w:name w:val="xl49"/>
    <w:basedOn w:val="Normal"/>
    <w:rsid w:val="005A6957"/>
    <w:pPr>
      <w:pBdr>
        <w:right w:val="single" w:sz="4" w:space="0" w:color="auto"/>
      </w:pBdr>
      <w:shd w:val="clear" w:color="auto" w:fill="FFFF99"/>
      <w:spacing w:beforeLines="1" w:afterLines="1"/>
    </w:pPr>
    <w:rPr>
      <w:rFonts w:ascii="Times" w:hAnsi="Times"/>
      <w:sz w:val="20"/>
      <w:szCs w:val="20"/>
    </w:rPr>
  </w:style>
  <w:style w:type="paragraph" w:customStyle="1" w:styleId="xl50">
    <w:name w:val="xl50"/>
    <w:basedOn w:val="Normal"/>
    <w:rsid w:val="005A6957"/>
    <w:pPr>
      <w:pBdr>
        <w:bottom w:val="single" w:sz="4" w:space="0" w:color="auto"/>
      </w:pBdr>
      <w:shd w:val="clear" w:color="auto" w:fill="FFFF99"/>
      <w:spacing w:beforeLines="1" w:afterLines="1"/>
    </w:pPr>
    <w:rPr>
      <w:rFonts w:ascii="Times" w:hAnsi="Times"/>
      <w:sz w:val="20"/>
      <w:szCs w:val="20"/>
    </w:rPr>
  </w:style>
  <w:style w:type="paragraph" w:customStyle="1" w:styleId="xl51">
    <w:name w:val="xl51"/>
    <w:basedOn w:val="Normal"/>
    <w:rsid w:val="005A6957"/>
    <w:pPr>
      <w:pBdr>
        <w:bottom w:val="single" w:sz="4" w:space="0" w:color="auto"/>
        <w:right w:val="single" w:sz="4" w:space="0" w:color="auto"/>
      </w:pBdr>
      <w:shd w:val="clear" w:color="auto" w:fill="FFFF99"/>
      <w:spacing w:beforeLines="1" w:afterLines="1"/>
    </w:pPr>
    <w:rPr>
      <w:rFonts w:ascii="Times" w:hAnsi="Times"/>
      <w:sz w:val="20"/>
      <w:szCs w:val="20"/>
    </w:rPr>
  </w:style>
  <w:style w:type="paragraph" w:customStyle="1" w:styleId="xl52">
    <w:name w:val="xl52"/>
    <w:basedOn w:val="Normal"/>
    <w:rsid w:val="005A6957"/>
    <w:pPr>
      <w:shd w:val="clear" w:color="auto" w:fill="99CCFF"/>
      <w:spacing w:beforeLines="1" w:afterLines="1"/>
    </w:pPr>
    <w:rPr>
      <w:rFonts w:ascii="Times" w:hAnsi="Times"/>
      <w:sz w:val="20"/>
      <w:szCs w:val="20"/>
    </w:rPr>
  </w:style>
  <w:style w:type="paragraph" w:customStyle="1" w:styleId="xl53">
    <w:name w:val="xl53"/>
    <w:basedOn w:val="Normal"/>
    <w:rsid w:val="005A6957"/>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color w:val="0000D4"/>
      <w:sz w:val="20"/>
      <w:szCs w:val="20"/>
    </w:rPr>
  </w:style>
  <w:style w:type="paragraph" w:customStyle="1" w:styleId="xl54">
    <w:name w:val="xl54"/>
    <w:basedOn w:val="Normal"/>
    <w:rsid w:val="005A6957"/>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Times" w:hAnsi="Times"/>
      <w:sz w:val="20"/>
      <w:szCs w:val="20"/>
    </w:rPr>
  </w:style>
  <w:style w:type="paragraph" w:customStyle="1" w:styleId="xl55">
    <w:name w:val="xl55"/>
    <w:basedOn w:val="Normal"/>
    <w:rsid w:val="005A6957"/>
    <w:pPr>
      <w:shd w:val="clear" w:color="auto" w:fill="00CCFF"/>
      <w:spacing w:beforeLines="1" w:afterLines="1"/>
      <w:textAlignment w:val="center"/>
    </w:pPr>
    <w:rPr>
      <w:rFonts w:ascii="Arial" w:hAnsi="Arial"/>
      <w:b/>
      <w:bCs/>
      <w:sz w:val="20"/>
      <w:szCs w:val="20"/>
    </w:rPr>
  </w:style>
  <w:style w:type="paragraph" w:customStyle="1" w:styleId="xl56">
    <w:name w:val="xl56"/>
    <w:basedOn w:val="Normal"/>
    <w:rsid w:val="005A6957"/>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b/>
      <w:bCs/>
      <w:sz w:val="20"/>
      <w:szCs w:val="20"/>
    </w:rPr>
  </w:style>
  <w:style w:type="paragraph" w:customStyle="1" w:styleId="xl57">
    <w:name w:val="xl57"/>
    <w:basedOn w:val="Normal"/>
    <w:rsid w:val="005A6957"/>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z w:val="16"/>
      <w:szCs w:val="16"/>
    </w:rPr>
  </w:style>
  <w:style w:type="paragraph" w:customStyle="1" w:styleId="xl58">
    <w:name w:val="xl58"/>
    <w:basedOn w:val="Normal"/>
    <w:rsid w:val="005A6957"/>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Arial" w:hAnsi="Arial"/>
      <w:b/>
      <w:bCs/>
      <w:sz w:val="16"/>
      <w:szCs w:val="16"/>
    </w:rPr>
  </w:style>
  <w:style w:type="paragraph" w:customStyle="1" w:styleId="xl59">
    <w:name w:val="xl59"/>
    <w:basedOn w:val="Normal"/>
    <w:rsid w:val="005A6957"/>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Times" w:hAnsi="Times"/>
      <w:sz w:val="20"/>
      <w:szCs w:val="20"/>
    </w:rPr>
  </w:style>
  <w:style w:type="paragraph" w:customStyle="1" w:styleId="xl60">
    <w:name w:val="xl60"/>
    <w:basedOn w:val="Normal"/>
    <w:rsid w:val="005A6957"/>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61">
    <w:name w:val="xl61"/>
    <w:basedOn w:val="Normal"/>
    <w:rsid w:val="005A6957"/>
    <w:pPr>
      <w:pBdr>
        <w:top w:val="single" w:sz="4" w:space="0" w:color="auto"/>
        <w:bottom w:val="single" w:sz="4" w:space="0" w:color="auto"/>
        <w:right w:val="single" w:sz="4" w:space="0" w:color="auto"/>
      </w:pBdr>
      <w:spacing w:beforeLines="1" w:afterLines="1"/>
    </w:pPr>
    <w:rPr>
      <w:rFonts w:ascii="Times" w:hAnsi="Times"/>
      <w:color w:val="C0C0C0"/>
      <w:sz w:val="20"/>
      <w:szCs w:val="20"/>
    </w:rPr>
  </w:style>
  <w:style w:type="paragraph" w:customStyle="1" w:styleId="xl62">
    <w:name w:val="xl62"/>
    <w:basedOn w:val="Normal"/>
    <w:rsid w:val="005A6957"/>
    <w:pPr>
      <w:pBdr>
        <w:top w:val="single" w:sz="4" w:space="0" w:color="auto"/>
        <w:right w:val="single" w:sz="4" w:space="0" w:color="auto"/>
      </w:pBdr>
      <w:spacing w:beforeLines="1" w:afterLines="1"/>
    </w:pPr>
    <w:rPr>
      <w:rFonts w:ascii="Times" w:hAnsi="Times"/>
      <w:color w:val="C0C0C0"/>
      <w:sz w:val="20"/>
      <w:szCs w:val="20"/>
    </w:rPr>
  </w:style>
  <w:style w:type="paragraph" w:customStyle="1" w:styleId="xl63">
    <w:name w:val="xl63"/>
    <w:basedOn w:val="Normal"/>
    <w:rsid w:val="005A6957"/>
    <w:pPr>
      <w:pBdr>
        <w:top w:val="single" w:sz="4" w:space="0" w:color="auto"/>
      </w:pBdr>
      <w:spacing w:beforeLines="1" w:afterLines="1"/>
    </w:pPr>
    <w:rPr>
      <w:rFonts w:ascii="Times" w:hAnsi="Times"/>
      <w:sz w:val="20"/>
      <w:szCs w:val="20"/>
    </w:rPr>
  </w:style>
  <w:style w:type="paragraph" w:customStyle="1" w:styleId="xl64">
    <w:name w:val="xl64"/>
    <w:basedOn w:val="Normal"/>
    <w:rsid w:val="005A6957"/>
    <w:pPr>
      <w:spacing w:beforeLines="1" w:afterLines="1"/>
    </w:pPr>
    <w:rPr>
      <w:rFonts w:ascii="Times" w:hAnsi="Times"/>
      <w:sz w:val="20"/>
      <w:szCs w:val="20"/>
    </w:rPr>
  </w:style>
  <w:style w:type="paragraph" w:customStyle="1" w:styleId="xl65">
    <w:name w:val="xl65"/>
    <w:basedOn w:val="Normal"/>
    <w:rsid w:val="005A6957"/>
    <w:pPr>
      <w:pBdr>
        <w:bottom w:val="single" w:sz="4" w:space="0" w:color="auto"/>
      </w:pBdr>
      <w:spacing w:beforeLines="1" w:afterLines="1"/>
    </w:pPr>
    <w:rPr>
      <w:rFonts w:ascii="Times" w:hAnsi="Times"/>
      <w:sz w:val="20"/>
      <w:szCs w:val="20"/>
    </w:rPr>
  </w:style>
  <w:style w:type="paragraph" w:customStyle="1" w:styleId="xl66">
    <w:name w:val="xl66"/>
    <w:basedOn w:val="Normal"/>
    <w:rsid w:val="005A6957"/>
    <w:pPr>
      <w:pBdr>
        <w:top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7">
    <w:name w:val="xl67"/>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8">
    <w:name w:val="xl68"/>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69">
    <w:name w:val="xl69"/>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0000D4"/>
      <w:sz w:val="20"/>
      <w:szCs w:val="20"/>
    </w:rPr>
  </w:style>
  <w:style w:type="paragraph" w:customStyle="1" w:styleId="xl70">
    <w:name w:val="xl70"/>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F20884"/>
      <w:sz w:val="20"/>
      <w:szCs w:val="20"/>
    </w:rPr>
  </w:style>
  <w:style w:type="paragraph" w:customStyle="1" w:styleId="xl71">
    <w:name w:val="xl71"/>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w:hAnsi="Arial"/>
      <w:b/>
      <w:bCs/>
      <w:color w:val="DD0806"/>
      <w:sz w:val="20"/>
      <w:szCs w:val="20"/>
    </w:rPr>
  </w:style>
  <w:style w:type="paragraph" w:customStyle="1" w:styleId="xl72">
    <w:name w:val="xl72"/>
    <w:basedOn w:val="Normal"/>
    <w:rsid w:val="005A6957"/>
    <w:pPr>
      <w:pBdr>
        <w:top w:val="single" w:sz="4" w:space="0" w:color="auto"/>
        <w:left w:val="single" w:sz="4" w:space="0" w:color="auto"/>
        <w:bottom w:val="single" w:sz="4" w:space="0" w:color="auto"/>
        <w:right w:val="single" w:sz="4" w:space="0" w:color="auto"/>
      </w:pBdr>
      <w:shd w:val="clear" w:color="auto" w:fill="FF99CC"/>
      <w:spacing w:beforeLines="1" w:afterLines="1"/>
    </w:pPr>
    <w:rPr>
      <w:rFonts w:ascii="Times" w:hAnsi="Times"/>
      <w:sz w:val="20"/>
      <w:szCs w:val="20"/>
    </w:rPr>
  </w:style>
  <w:style w:type="paragraph" w:customStyle="1" w:styleId="xl73">
    <w:name w:val="xl73"/>
    <w:basedOn w:val="Normal"/>
    <w:rsid w:val="005A6957"/>
    <w:pPr>
      <w:pBdr>
        <w:right w:val="single" w:sz="4" w:space="0" w:color="auto"/>
      </w:pBdr>
      <w:spacing w:beforeLines="1" w:afterLines="1"/>
      <w:jc w:val="center"/>
      <w:textAlignment w:val="center"/>
    </w:pPr>
    <w:rPr>
      <w:rFonts w:ascii="Arial" w:hAnsi="Arial"/>
      <w:b/>
      <w:bCs/>
      <w:sz w:val="20"/>
      <w:szCs w:val="20"/>
    </w:rPr>
  </w:style>
  <w:style w:type="paragraph" w:customStyle="1" w:styleId="xl74">
    <w:name w:val="xl74"/>
    <w:basedOn w:val="Normal"/>
    <w:rsid w:val="005A6957"/>
    <w:pPr>
      <w:pBdr>
        <w:bottom w:val="single" w:sz="4" w:space="0" w:color="auto"/>
        <w:right w:val="single" w:sz="4" w:space="0" w:color="auto"/>
      </w:pBdr>
      <w:spacing w:beforeLines="1" w:afterLines="1"/>
      <w:jc w:val="center"/>
      <w:textAlignment w:val="center"/>
    </w:pPr>
    <w:rPr>
      <w:rFonts w:ascii="Times" w:hAnsi="Times"/>
      <w:sz w:val="20"/>
      <w:szCs w:val="20"/>
    </w:rPr>
  </w:style>
  <w:style w:type="paragraph" w:customStyle="1" w:styleId="xl75">
    <w:name w:val="xl75"/>
    <w:basedOn w:val="Normal"/>
    <w:rsid w:val="005A6957"/>
    <w:pPr>
      <w:pBdr>
        <w:top w:val="single" w:sz="4" w:space="0" w:color="auto"/>
        <w:left w:val="single" w:sz="4" w:space="0" w:color="auto"/>
        <w:bottom w:val="single" w:sz="4" w:space="0" w:color="auto"/>
      </w:pBdr>
      <w:shd w:val="clear" w:color="auto" w:fill="00CCFF"/>
      <w:spacing w:beforeLines="1" w:afterLines="1"/>
      <w:jc w:val="center"/>
      <w:textAlignment w:val="center"/>
    </w:pPr>
    <w:rPr>
      <w:rFonts w:ascii="Arial" w:hAnsi="Arial"/>
      <w:b/>
      <w:bCs/>
      <w:sz w:val="20"/>
      <w:szCs w:val="20"/>
    </w:rPr>
  </w:style>
  <w:style w:type="paragraph" w:customStyle="1" w:styleId="xl76">
    <w:name w:val="xl76"/>
    <w:basedOn w:val="Normal"/>
    <w:rsid w:val="005A6957"/>
    <w:pPr>
      <w:pBdr>
        <w:top w:val="single" w:sz="4" w:space="0" w:color="auto"/>
        <w:bottom w:val="single" w:sz="4" w:space="0" w:color="auto"/>
      </w:pBdr>
      <w:spacing w:beforeLines="1" w:afterLines="1"/>
      <w:jc w:val="center"/>
      <w:textAlignment w:val="center"/>
    </w:pPr>
    <w:rPr>
      <w:rFonts w:ascii="Times" w:hAnsi="Times"/>
      <w:sz w:val="20"/>
      <w:szCs w:val="20"/>
    </w:rPr>
  </w:style>
  <w:style w:type="paragraph" w:customStyle="1" w:styleId="xl77">
    <w:name w:val="xl77"/>
    <w:basedOn w:val="Normal"/>
    <w:rsid w:val="005A6957"/>
    <w:pPr>
      <w:pBdr>
        <w:top w:val="single" w:sz="4" w:space="0" w:color="auto"/>
        <w:bottom w:val="single" w:sz="4" w:space="0" w:color="auto"/>
        <w:right w:val="single" w:sz="4" w:space="0" w:color="auto"/>
      </w:pBdr>
      <w:spacing w:beforeLines="1" w:afterLines="1"/>
      <w:jc w:val="center"/>
      <w:textAlignment w:val="center"/>
    </w:pPr>
    <w:rPr>
      <w:rFonts w:ascii="Times" w:hAnsi="Times"/>
      <w:sz w:val="20"/>
      <w:szCs w:val="20"/>
    </w:rPr>
  </w:style>
  <w:style w:type="paragraph" w:customStyle="1" w:styleId="xl78">
    <w:name w:val="xl78"/>
    <w:basedOn w:val="Normal"/>
    <w:rsid w:val="005A6957"/>
    <w:pPr>
      <w:pBdr>
        <w:top w:val="single" w:sz="4" w:space="0" w:color="auto"/>
        <w:left w:val="single" w:sz="4" w:space="0" w:color="auto"/>
        <w:bottom w:val="single" w:sz="4" w:space="0" w:color="auto"/>
      </w:pBdr>
      <w:shd w:val="clear" w:color="auto" w:fill="00CCFF"/>
      <w:spacing w:beforeLines="1" w:afterLines="1"/>
      <w:textAlignment w:val="center"/>
    </w:pPr>
    <w:rPr>
      <w:rFonts w:ascii="Arial" w:hAnsi="Arial"/>
      <w:b/>
      <w:bCs/>
      <w:sz w:val="20"/>
      <w:szCs w:val="20"/>
    </w:rPr>
  </w:style>
  <w:style w:type="paragraph" w:customStyle="1" w:styleId="xl79">
    <w:name w:val="xl79"/>
    <w:basedOn w:val="Normal"/>
    <w:rsid w:val="005A6957"/>
    <w:pPr>
      <w:pBdr>
        <w:top w:val="single" w:sz="4" w:space="0" w:color="auto"/>
        <w:bottom w:val="single" w:sz="4" w:space="0" w:color="auto"/>
      </w:pBdr>
      <w:spacing w:beforeLines="1" w:afterLines="1"/>
      <w:textAlignment w:val="center"/>
    </w:pPr>
    <w:rPr>
      <w:rFonts w:ascii="Times" w:hAnsi="Times"/>
      <w:sz w:val="20"/>
      <w:szCs w:val="20"/>
    </w:rPr>
  </w:style>
  <w:style w:type="paragraph" w:customStyle="1" w:styleId="xl80">
    <w:name w:val="xl80"/>
    <w:basedOn w:val="Normal"/>
    <w:rsid w:val="005A6957"/>
    <w:pPr>
      <w:pBdr>
        <w:top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81">
    <w:name w:val="xl81"/>
    <w:basedOn w:val="Normal"/>
    <w:rsid w:val="005A695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u w:val="single"/>
    </w:rPr>
  </w:style>
  <w:style w:type="paragraph" w:customStyle="1" w:styleId="xl82">
    <w:name w:val="xl82"/>
    <w:basedOn w:val="Normal"/>
    <w:rsid w:val="005A6957"/>
    <w:pPr>
      <w:pBdr>
        <w:top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3">
    <w:name w:val="xl83"/>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4">
    <w:name w:val="xl84"/>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5">
    <w:name w:val="xl85"/>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0000D4"/>
      <w:sz w:val="20"/>
      <w:szCs w:val="20"/>
    </w:rPr>
  </w:style>
  <w:style w:type="paragraph" w:customStyle="1" w:styleId="xl86">
    <w:name w:val="xl86"/>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F20884"/>
      <w:sz w:val="20"/>
      <w:szCs w:val="20"/>
    </w:rPr>
  </w:style>
  <w:style w:type="paragraph" w:customStyle="1" w:styleId="xl87">
    <w:name w:val="xl87"/>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color w:val="DD0806"/>
      <w:sz w:val="20"/>
      <w:szCs w:val="20"/>
    </w:rPr>
  </w:style>
  <w:style w:type="paragraph" w:customStyle="1" w:styleId="xl88">
    <w:name w:val="xl88"/>
    <w:basedOn w:val="Normal"/>
    <w:rsid w:val="005A695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rPr>
  </w:style>
  <w:style w:type="paragraph" w:customStyle="1" w:styleId="xl89">
    <w:name w:val="xl89"/>
    <w:basedOn w:val="Normal"/>
    <w:rsid w:val="005A6957"/>
    <w:pPr>
      <w:pBdr>
        <w:top w:val="single" w:sz="4" w:space="0" w:color="auto"/>
        <w:left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xl90">
    <w:name w:val="xl90"/>
    <w:basedOn w:val="Normal"/>
    <w:rsid w:val="005A6957"/>
    <w:pPr>
      <w:pBdr>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xl91">
    <w:name w:val="xl91"/>
    <w:basedOn w:val="Normal"/>
    <w:rsid w:val="005A6957"/>
    <w:pPr>
      <w:spacing w:beforeLines="1" w:afterLines="1"/>
      <w:jc w:val="center"/>
      <w:textAlignment w:val="center"/>
    </w:pPr>
    <w:rPr>
      <w:rFonts w:ascii="Arial" w:hAnsi="Arial"/>
      <w:b/>
      <w:bCs/>
      <w:sz w:val="20"/>
      <w:szCs w:val="20"/>
    </w:rPr>
  </w:style>
  <w:style w:type="paragraph" w:customStyle="1" w:styleId="xl92">
    <w:name w:val="xl92"/>
    <w:basedOn w:val="Normal"/>
    <w:rsid w:val="005A6957"/>
    <w:pPr>
      <w:pBdr>
        <w:bottom w:val="single" w:sz="4" w:space="0" w:color="auto"/>
      </w:pBdr>
      <w:spacing w:beforeLines="1" w:afterLines="1"/>
      <w:jc w:val="center"/>
      <w:textAlignment w:val="center"/>
    </w:pPr>
    <w:rPr>
      <w:rFonts w:ascii="Arial" w:hAnsi="Arial"/>
      <w:b/>
      <w:bCs/>
      <w:sz w:val="20"/>
      <w:szCs w:val="20"/>
    </w:rPr>
  </w:style>
  <w:style w:type="paragraph" w:customStyle="1" w:styleId="xl93">
    <w:name w:val="xl93"/>
    <w:basedOn w:val="Normal"/>
    <w:rsid w:val="005A6957"/>
    <w:pPr>
      <w:spacing w:beforeLines="1" w:afterLines="1"/>
      <w:jc w:val="center"/>
      <w:textAlignment w:val="center"/>
    </w:pPr>
    <w:rPr>
      <w:rFonts w:ascii="Arial" w:hAnsi="Arial"/>
      <w:b/>
      <w:bCs/>
      <w:sz w:val="20"/>
      <w:szCs w:val="20"/>
    </w:rPr>
  </w:style>
  <w:style w:type="paragraph" w:customStyle="1" w:styleId="xl94">
    <w:name w:val="xl94"/>
    <w:basedOn w:val="Normal"/>
    <w:rsid w:val="005A6957"/>
    <w:pPr>
      <w:pBdr>
        <w:bottom w:val="single" w:sz="4" w:space="0" w:color="auto"/>
      </w:pBdr>
      <w:spacing w:beforeLines="1" w:afterLines="1"/>
      <w:jc w:val="center"/>
      <w:textAlignment w:val="center"/>
    </w:pPr>
    <w:rPr>
      <w:rFonts w:ascii="Arial" w:hAnsi="Arial"/>
      <w:b/>
      <w:bCs/>
      <w:sz w:val="20"/>
      <w:szCs w:val="20"/>
    </w:rPr>
  </w:style>
  <w:style w:type="paragraph" w:customStyle="1" w:styleId="xl95">
    <w:name w:val="xl95"/>
    <w:basedOn w:val="Normal"/>
    <w:rsid w:val="005A6957"/>
    <w:pPr>
      <w:pBdr>
        <w:left w:val="single" w:sz="4" w:space="0" w:color="auto"/>
      </w:pBdr>
      <w:spacing w:beforeLines="1" w:afterLines="1"/>
      <w:jc w:val="center"/>
      <w:textAlignment w:val="center"/>
    </w:pPr>
    <w:rPr>
      <w:rFonts w:ascii="Arial" w:hAnsi="Arial"/>
      <w:b/>
      <w:bCs/>
      <w:sz w:val="20"/>
      <w:szCs w:val="20"/>
    </w:rPr>
  </w:style>
  <w:style w:type="paragraph" w:customStyle="1" w:styleId="xl96">
    <w:name w:val="xl96"/>
    <w:basedOn w:val="Normal"/>
    <w:rsid w:val="005A6957"/>
    <w:pPr>
      <w:pBdr>
        <w:left w:val="single" w:sz="4" w:space="0" w:color="auto"/>
        <w:bottom w:val="single" w:sz="4" w:space="0" w:color="auto"/>
      </w:pBdr>
      <w:spacing w:beforeLines="1" w:afterLines="1"/>
      <w:jc w:val="center"/>
      <w:textAlignment w:val="center"/>
    </w:pPr>
    <w:rPr>
      <w:rFonts w:ascii="Arial" w:hAnsi="Arial"/>
      <w:b/>
      <w:bCs/>
      <w:sz w:val="20"/>
      <w:szCs w:val="20"/>
    </w:rPr>
  </w:style>
  <w:style w:type="paragraph" w:customStyle="1" w:styleId="xl97">
    <w:name w:val="xl97"/>
    <w:basedOn w:val="Normal"/>
    <w:rsid w:val="005A6957"/>
    <w:pPr>
      <w:pBdr>
        <w:bottom w:val="single" w:sz="4" w:space="0" w:color="auto"/>
        <w:right w:val="single" w:sz="4" w:space="0" w:color="auto"/>
      </w:pBdr>
      <w:spacing w:beforeLines="1" w:afterLines="1"/>
      <w:jc w:val="center"/>
      <w:textAlignment w:val="center"/>
    </w:pPr>
    <w:rPr>
      <w:rFonts w:ascii="Arial" w:hAnsi="Arial"/>
      <w:b/>
      <w:bCs/>
      <w:sz w:val="20"/>
      <w:szCs w:val="20"/>
    </w:rPr>
  </w:style>
  <w:style w:type="paragraph" w:customStyle="1" w:styleId="Body">
    <w:name w:val="Body"/>
    <w:rsid w:val="00207835"/>
    <w:rPr>
      <w:rFonts w:ascii="Helvetica" w:eastAsia="ヒラギノ角ゴ Pro W3" w:hAnsi="Helvetica"/>
      <w:color w:val="000000"/>
      <w:sz w:val="24"/>
    </w:rPr>
  </w:style>
  <w:style w:type="paragraph" w:styleId="PlainText">
    <w:name w:val="Plain Text"/>
    <w:basedOn w:val="Normal"/>
    <w:link w:val="PlainTextChar"/>
    <w:rsid w:val="00CF30EE"/>
    <w:rPr>
      <w:rFonts w:ascii="Courier New" w:hAnsi="Courier New"/>
      <w:sz w:val="20"/>
      <w:szCs w:val="20"/>
      <w:lang w:val="x-none" w:eastAsia="x-none"/>
    </w:rPr>
  </w:style>
  <w:style w:type="character" w:customStyle="1" w:styleId="PlainTextChar">
    <w:name w:val="Plain Text Char"/>
    <w:link w:val="PlainText"/>
    <w:rsid w:val="00CF30EE"/>
    <w:rPr>
      <w:rFonts w:ascii="Courier New" w:hAnsi="Courier New"/>
    </w:rPr>
  </w:style>
  <w:style w:type="paragraph" w:customStyle="1" w:styleId="font1">
    <w:name w:val="font1"/>
    <w:basedOn w:val="Normal"/>
    <w:rsid w:val="00CF30EE"/>
    <w:pPr>
      <w:spacing w:beforeLines="1" w:afterLines="1"/>
    </w:pPr>
    <w:rPr>
      <w:rFonts w:ascii="Arial" w:hAnsi="Arial"/>
      <w:sz w:val="20"/>
      <w:szCs w:val="20"/>
    </w:rPr>
  </w:style>
  <w:style w:type="paragraph" w:styleId="FootnoteText">
    <w:name w:val="footnote text"/>
    <w:basedOn w:val="Normal"/>
    <w:unhideWhenUsed/>
    <w:rsid w:val="009B0CD3"/>
    <w:rPr>
      <w:rFonts w:ascii="Times New Roman" w:eastAsia="Calibri" w:hAnsi="Times New Roman"/>
      <w:sz w:val="20"/>
      <w:szCs w:val="20"/>
    </w:rPr>
  </w:style>
  <w:style w:type="character" w:styleId="FootnoteReference">
    <w:name w:val="footnote reference"/>
    <w:semiHidden/>
    <w:unhideWhenUsed/>
    <w:rsid w:val="009B0CD3"/>
    <w:rPr>
      <w:vertAlign w:val="superscript"/>
    </w:rPr>
  </w:style>
  <w:style w:type="paragraph" w:customStyle="1" w:styleId="Default">
    <w:name w:val="Default"/>
    <w:rsid w:val="009B0CD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9B0CD3"/>
    <w:pPr>
      <w:ind w:left="720"/>
    </w:pPr>
    <w:rPr>
      <w:rFonts w:ascii="Arial" w:hAnsi="Arial"/>
      <w:sz w:val="20"/>
    </w:rPr>
  </w:style>
  <w:style w:type="paragraph" w:styleId="Header">
    <w:name w:val="header"/>
    <w:basedOn w:val="Normal"/>
    <w:rsid w:val="0068333F"/>
    <w:pPr>
      <w:tabs>
        <w:tab w:val="center" w:pos="4320"/>
        <w:tab w:val="right" w:pos="8640"/>
      </w:tabs>
    </w:pPr>
  </w:style>
  <w:style w:type="paragraph" w:styleId="Footer">
    <w:name w:val="footer"/>
    <w:basedOn w:val="Normal"/>
    <w:link w:val="FooterChar"/>
    <w:uiPriority w:val="99"/>
    <w:rsid w:val="0068333F"/>
    <w:pPr>
      <w:tabs>
        <w:tab w:val="center" w:pos="4320"/>
        <w:tab w:val="right" w:pos="8640"/>
      </w:tabs>
    </w:pPr>
  </w:style>
  <w:style w:type="character" w:styleId="PageNumber">
    <w:name w:val="page number"/>
    <w:basedOn w:val="DefaultParagraphFont"/>
    <w:rsid w:val="00D210B5"/>
  </w:style>
  <w:style w:type="paragraph" w:customStyle="1" w:styleId="Bullet-SGL">
    <w:name w:val="Bullet-SGL"/>
    <w:basedOn w:val="Normal"/>
    <w:rsid w:val="003E6685"/>
    <w:pPr>
      <w:numPr>
        <w:numId w:val="5"/>
      </w:numPr>
    </w:pPr>
    <w:rPr>
      <w:rFonts w:ascii="Times New Roman" w:hAnsi="Times New Roman"/>
      <w:sz w:val="22"/>
      <w:szCs w:val="20"/>
    </w:rPr>
  </w:style>
  <w:style w:type="paragraph" w:styleId="Title">
    <w:name w:val="Title"/>
    <w:basedOn w:val="Normal"/>
    <w:link w:val="TitleChar"/>
    <w:qFormat/>
    <w:rsid w:val="003E6685"/>
    <w:pPr>
      <w:jc w:val="center"/>
    </w:pPr>
    <w:rPr>
      <w:rFonts w:ascii="Arial" w:hAnsi="Arial"/>
      <w:b/>
      <w:sz w:val="28"/>
      <w:szCs w:val="20"/>
    </w:rPr>
  </w:style>
  <w:style w:type="paragraph" w:styleId="TOC1">
    <w:name w:val="toc 1"/>
    <w:basedOn w:val="Normal"/>
    <w:next w:val="Normal"/>
    <w:autoRedefine/>
    <w:uiPriority w:val="39"/>
    <w:rsid w:val="00004879"/>
    <w:pPr>
      <w:spacing w:before="120" w:after="120"/>
    </w:pPr>
    <w:rPr>
      <w:rFonts w:ascii="Calibri Bold" w:hAnsi="Calibri Bold"/>
      <w:b/>
      <w:sz w:val="22"/>
    </w:rPr>
  </w:style>
  <w:style w:type="paragraph" w:styleId="TOC2">
    <w:name w:val="toc 2"/>
    <w:basedOn w:val="Normal"/>
    <w:next w:val="Normal"/>
    <w:autoRedefine/>
    <w:uiPriority w:val="39"/>
    <w:rsid w:val="00004879"/>
    <w:pPr>
      <w:tabs>
        <w:tab w:val="left" w:pos="880"/>
        <w:tab w:val="right" w:leader="dot" w:pos="9350"/>
      </w:tabs>
      <w:spacing w:after="0"/>
      <w:ind w:left="245"/>
    </w:pPr>
    <w:rPr>
      <w:noProof/>
      <w:sz w:val="22"/>
    </w:rPr>
  </w:style>
  <w:style w:type="paragraph" w:styleId="TOC3">
    <w:name w:val="toc 3"/>
    <w:basedOn w:val="Normal"/>
    <w:next w:val="Normal"/>
    <w:autoRedefine/>
    <w:uiPriority w:val="39"/>
    <w:rsid w:val="007B4F48"/>
    <w:pPr>
      <w:tabs>
        <w:tab w:val="left" w:pos="1320"/>
        <w:tab w:val="right" w:leader="dot" w:pos="9350"/>
      </w:tabs>
      <w:spacing w:after="0"/>
      <w:ind w:left="475"/>
    </w:pPr>
    <w:rPr>
      <w:sz w:val="22"/>
    </w:rPr>
  </w:style>
  <w:style w:type="paragraph" w:styleId="NormalWeb">
    <w:name w:val="Normal (Web)"/>
    <w:basedOn w:val="Normal"/>
    <w:uiPriority w:val="99"/>
    <w:rsid w:val="003829FE"/>
    <w:pPr>
      <w:spacing w:after="100" w:afterAutospacing="1"/>
    </w:pPr>
    <w:rPr>
      <w:rFonts w:ascii="Times New Roman" w:hAnsi="Times New Roman"/>
    </w:rPr>
  </w:style>
  <w:style w:type="paragraph" w:styleId="BodyText">
    <w:name w:val="Body Text"/>
    <w:basedOn w:val="Normal"/>
    <w:link w:val="BodyTextChar"/>
    <w:uiPriority w:val="1"/>
    <w:qFormat/>
    <w:rsid w:val="003829FE"/>
    <w:pPr>
      <w:spacing w:after="120"/>
    </w:pPr>
  </w:style>
  <w:style w:type="character" w:styleId="CommentReference">
    <w:name w:val="annotation reference"/>
    <w:uiPriority w:val="99"/>
    <w:rsid w:val="00A66FE4"/>
    <w:rPr>
      <w:sz w:val="16"/>
      <w:szCs w:val="16"/>
    </w:rPr>
  </w:style>
  <w:style w:type="paragraph" w:styleId="CommentText">
    <w:name w:val="annotation text"/>
    <w:basedOn w:val="Normal"/>
    <w:link w:val="CommentTextChar"/>
    <w:uiPriority w:val="99"/>
    <w:rsid w:val="00A66FE4"/>
    <w:rPr>
      <w:sz w:val="20"/>
      <w:szCs w:val="20"/>
    </w:rPr>
  </w:style>
  <w:style w:type="paragraph" w:styleId="CommentSubject">
    <w:name w:val="annotation subject"/>
    <w:basedOn w:val="CommentText"/>
    <w:next w:val="CommentText"/>
    <w:semiHidden/>
    <w:rsid w:val="00A66FE4"/>
    <w:rPr>
      <w:b/>
      <w:bCs/>
    </w:rPr>
  </w:style>
  <w:style w:type="paragraph" w:styleId="BalloonText">
    <w:name w:val="Balloon Text"/>
    <w:basedOn w:val="Normal"/>
    <w:link w:val="BalloonTextChar"/>
    <w:uiPriority w:val="99"/>
    <w:semiHidden/>
    <w:rsid w:val="00A66FE4"/>
    <w:rPr>
      <w:rFonts w:ascii="Tahoma" w:hAnsi="Tahoma" w:cs="Tahoma"/>
      <w:sz w:val="16"/>
      <w:szCs w:val="16"/>
    </w:rPr>
  </w:style>
  <w:style w:type="paragraph" w:customStyle="1" w:styleId="pbody">
    <w:name w:val="pbody"/>
    <w:basedOn w:val="Normal"/>
    <w:rsid w:val="008E70A3"/>
    <w:pPr>
      <w:spacing w:line="288" w:lineRule="auto"/>
      <w:ind w:firstLine="240"/>
    </w:pPr>
    <w:rPr>
      <w:rFonts w:ascii="Arial" w:hAnsi="Arial" w:cs="Arial"/>
      <w:color w:val="000000"/>
      <w:sz w:val="20"/>
      <w:szCs w:val="20"/>
    </w:rPr>
  </w:style>
  <w:style w:type="paragraph" w:customStyle="1" w:styleId="TableParagraph">
    <w:name w:val="Table Paragraph"/>
    <w:basedOn w:val="Normal"/>
    <w:uiPriority w:val="1"/>
    <w:qFormat/>
    <w:rsid w:val="000442B0"/>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442B0"/>
    <w:rPr>
      <w:rFonts w:ascii="Tahoma" w:hAnsi="Tahoma" w:cs="Tahoma"/>
      <w:sz w:val="16"/>
      <w:szCs w:val="16"/>
    </w:rPr>
  </w:style>
  <w:style w:type="character" w:customStyle="1" w:styleId="Heading3Char">
    <w:name w:val="Heading 3 Char"/>
    <w:basedOn w:val="DefaultParagraphFont"/>
    <w:link w:val="Heading3"/>
    <w:uiPriority w:val="1"/>
    <w:rsid w:val="000E7947"/>
    <w:rPr>
      <w:rFonts w:ascii="Calibri" w:hAnsi="Calibri" w:cs="Arial"/>
      <w:b/>
      <w:bCs/>
      <w:color w:val="365F91"/>
      <w:sz w:val="24"/>
      <w:szCs w:val="26"/>
    </w:rPr>
  </w:style>
  <w:style w:type="character" w:customStyle="1" w:styleId="ListParagraphChar">
    <w:name w:val="List Paragraph Char"/>
    <w:basedOn w:val="DefaultParagraphFont"/>
    <w:link w:val="ListParagraph"/>
    <w:uiPriority w:val="34"/>
    <w:locked/>
    <w:rsid w:val="00CA1171"/>
    <w:rPr>
      <w:rFonts w:ascii="Arial" w:hAnsi="Arial"/>
      <w:szCs w:val="24"/>
    </w:rPr>
  </w:style>
  <w:style w:type="paragraph" w:customStyle="1" w:styleId="Bullet">
    <w:name w:val="Bullet"/>
    <w:uiPriority w:val="99"/>
    <w:rsid w:val="00435518"/>
    <w:pPr>
      <w:tabs>
        <w:tab w:val="left" w:pos="26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ind w:left="880" w:right="960" w:hanging="160"/>
    </w:pPr>
    <w:rPr>
      <w:rFonts w:ascii="Arial" w:hAnsi="Arial" w:cs="Arial"/>
      <w:color w:val="000000"/>
      <w:w w:val="0"/>
    </w:rPr>
  </w:style>
  <w:style w:type="character" w:customStyle="1" w:styleId="CommentTextChar">
    <w:name w:val="Comment Text Char"/>
    <w:basedOn w:val="DefaultParagraphFont"/>
    <w:link w:val="CommentText"/>
    <w:uiPriority w:val="99"/>
    <w:rsid w:val="00435518"/>
    <w:rPr>
      <w:rFonts w:ascii="Calibri" w:hAnsi="Calibri"/>
    </w:rPr>
  </w:style>
  <w:style w:type="character" w:customStyle="1" w:styleId="apple-converted-space">
    <w:name w:val="apple-converted-space"/>
    <w:basedOn w:val="DefaultParagraphFont"/>
    <w:rsid w:val="00212DBB"/>
  </w:style>
  <w:style w:type="paragraph" w:customStyle="1" w:styleId="CellHeading">
    <w:name w:val="CellHeading"/>
    <w:uiPriority w:val="99"/>
    <w:rsid w:val="00212DBB"/>
    <w:pPr>
      <w:suppressAutoHyphens/>
      <w:autoSpaceDE w:val="0"/>
      <w:autoSpaceDN w:val="0"/>
      <w:adjustRightInd w:val="0"/>
      <w:spacing w:line="240" w:lineRule="atLeast"/>
      <w:jc w:val="center"/>
    </w:pPr>
    <w:rPr>
      <w:rFonts w:ascii="Arial" w:hAnsi="Arial" w:cs="Arial"/>
      <w:color w:val="000000"/>
      <w:w w:val="0"/>
    </w:rPr>
  </w:style>
  <w:style w:type="paragraph" w:customStyle="1" w:styleId="CellBody">
    <w:name w:val="CellBody"/>
    <w:uiPriority w:val="99"/>
    <w:rsid w:val="00212DBB"/>
    <w:pPr>
      <w:suppressAutoHyphens/>
      <w:autoSpaceDE w:val="0"/>
      <w:autoSpaceDN w:val="0"/>
      <w:adjustRightInd w:val="0"/>
      <w:spacing w:before="60" w:after="60" w:line="240" w:lineRule="atLeast"/>
    </w:pPr>
    <w:rPr>
      <w:rFonts w:ascii="Arial" w:hAnsi="Arial" w:cs="Arial"/>
      <w:color w:val="000000"/>
      <w:w w:val="0"/>
    </w:rPr>
  </w:style>
  <w:style w:type="paragraph" w:styleId="Revision">
    <w:name w:val="Revision"/>
    <w:hidden/>
    <w:uiPriority w:val="99"/>
    <w:semiHidden/>
    <w:rsid w:val="005D6B7A"/>
    <w:rPr>
      <w:rFonts w:ascii="Calibri" w:hAnsi="Calibri"/>
      <w:sz w:val="24"/>
      <w:szCs w:val="24"/>
    </w:rPr>
  </w:style>
  <w:style w:type="character" w:customStyle="1" w:styleId="FooterChar">
    <w:name w:val="Footer Char"/>
    <w:basedOn w:val="DefaultParagraphFont"/>
    <w:link w:val="Footer"/>
    <w:uiPriority w:val="99"/>
    <w:rsid w:val="00F959C7"/>
    <w:rPr>
      <w:rFonts w:ascii="Calibri" w:hAnsi="Calibri"/>
      <w:sz w:val="24"/>
      <w:szCs w:val="24"/>
    </w:rPr>
  </w:style>
  <w:style w:type="character" w:customStyle="1" w:styleId="TitleChar">
    <w:name w:val="Title Char"/>
    <w:link w:val="Title"/>
    <w:rsid w:val="00EE7821"/>
    <w:rPr>
      <w:rFonts w:ascii="Arial" w:hAnsi="Arial"/>
      <w:b/>
      <w:sz w:val="28"/>
    </w:rPr>
  </w:style>
  <w:style w:type="character" w:customStyle="1" w:styleId="il">
    <w:name w:val="il"/>
    <w:basedOn w:val="DefaultParagraphFont"/>
    <w:rsid w:val="00245F76"/>
  </w:style>
  <w:style w:type="character" w:customStyle="1" w:styleId="BodyTextChar">
    <w:name w:val="Body Text Char"/>
    <w:basedOn w:val="DefaultParagraphFont"/>
    <w:link w:val="BodyText"/>
    <w:uiPriority w:val="1"/>
    <w:rsid w:val="001437E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804">
      <w:bodyDiv w:val="1"/>
      <w:marLeft w:val="0"/>
      <w:marRight w:val="0"/>
      <w:marTop w:val="0"/>
      <w:marBottom w:val="0"/>
      <w:divBdr>
        <w:top w:val="none" w:sz="0" w:space="0" w:color="auto"/>
        <w:left w:val="none" w:sz="0" w:space="0" w:color="auto"/>
        <w:bottom w:val="none" w:sz="0" w:space="0" w:color="auto"/>
        <w:right w:val="none" w:sz="0" w:space="0" w:color="auto"/>
      </w:divBdr>
    </w:div>
    <w:div w:id="112601882">
      <w:bodyDiv w:val="1"/>
      <w:marLeft w:val="0"/>
      <w:marRight w:val="0"/>
      <w:marTop w:val="0"/>
      <w:marBottom w:val="0"/>
      <w:divBdr>
        <w:top w:val="none" w:sz="0" w:space="0" w:color="auto"/>
        <w:left w:val="none" w:sz="0" w:space="0" w:color="auto"/>
        <w:bottom w:val="none" w:sz="0" w:space="0" w:color="auto"/>
        <w:right w:val="none" w:sz="0" w:space="0" w:color="auto"/>
      </w:divBdr>
    </w:div>
    <w:div w:id="123743768">
      <w:bodyDiv w:val="1"/>
      <w:marLeft w:val="0"/>
      <w:marRight w:val="0"/>
      <w:marTop w:val="0"/>
      <w:marBottom w:val="0"/>
      <w:divBdr>
        <w:top w:val="none" w:sz="0" w:space="0" w:color="auto"/>
        <w:left w:val="none" w:sz="0" w:space="0" w:color="auto"/>
        <w:bottom w:val="none" w:sz="0" w:space="0" w:color="auto"/>
        <w:right w:val="none" w:sz="0" w:space="0" w:color="auto"/>
      </w:divBdr>
    </w:div>
    <w:div w:id="227964660">
      <w:bodyDiv w:val="1"/>
      <w:marLeft w:val="0"/>
      <w:marRight w:val="0"/>
      <w:marTop w:val="0"/>
      <w:marBottom w:val="0"/>
      <w:divBdr>
        <w:top w:val="none" w:sz="0" w:space="0" w:color="auto"/>
        <w:left w:val="none" w:sz="0" w:space="0" w:color="auto"/>
        <w:bottom w:val="none" w:sz="0" w:space="0" w:color="auto"/>
        <w:right w:val="none" w:sz="0" w:space="0" w:color="auto"/>
      </w:divBdr>
    </w:div>
    <w:div w:id="229194599">
      <w:bodyDiv w:val="1"/>
      <w:marLeft w:val="0"/>
      <w:marRight w:val="0"/>
      <w:marTop w:val="0"/>
      <w:marBottom w:val="0"/>
      <w:divBdr>
        <w:top w:val="none" w:sz="0" w:space="0" w:color="auto"/>
        <w:left w:val="none" w:sz="0" w:space="0" w:color="auto"/>
        <w:bottom w:val="none" w:sz="0" w:space="0" w:color="auto"/>
        <w:right w:val="none" w:sz="0" w:space="0" w:color="auto"/>
      </w:divBdr>
    </w:div>
    <w:div w:id="307519629">
      <w:bodyDiv w:val="1"/>
      <w:marLeft w:val="0"/>
      <w:marRight w:val="0"/>
      <w:marTop w:val="0"/>
      <w:marBottom w:val="0"/>
      <w:divBdr>
        <w:top w:val="none" w:sz="0" w:space="0" w:color="auto"/>
        <w:left w:val="none" w:sz="0" w:space="0" w:color="auto"/>
        <w:bottom w:val="none" w:sz="0" w:space="0" w:color="auto"/>
        <w:right w:val="none" w:sz="0" w:space="0" w:color="auto"/>
      </w:divBdr>
    </w:div>
    <w:div w:id="361980137">
      <w:bodyDiv w:val="1"/>
      <w:marLeft w:val="0"/>
      <w:marRight w:val="0"/>
      <w:marTop w:val="0"/>
      <w:marBottom w:val="0"/>
      <w:divBdr>
        <w:top w:val="none" w:sz="0" w:space="0" w:color="auto"/>
        <w:left w:val="none" w:sz="0" w:space="0" w:color="auto"/>
        <w:bottom w:val="none" w:sz="0" w:space="0" w:color="auto"/>
        <w:right w:val="none" w:sz="0" w:space="0" w:color="auto"/>
      </w:divBdr>
    </w:div>
    <w:div w:id="532618094">
      <w:bodyDiv w:val="1"/>
      <w:marLeft w:val="0"/>
      <w:marRight w:val="0"/>
      <w:marTop w:val="0"/>
      <w:marBottom w:val="0"/>
      <w:divBdr>
        <w:top w:val="none" w:sz="0" w:space="0" w:color="auto"/>
        <w:left w:val="none" w:sz="0" w:space="0" w:color="auto"/>
        <w:bottom w:val="none" w:sz="0" w:space="0" w:color="auto"/>
        <w:right w:val="none" w:sz="0" w:space="0" w:color="auto"/>
      </w:divBdr>
    </w:div>
    <w:div w:id="552078513">
      <w:bodyDiv w:val="1"/>
      <w:marLeft w:val="0"/>
      <w:marRight w:val="0"/>
      <w:marTop w:val="0"/>
      <w:marBottom w:val="0"/>
      <w:divBdr>
        <w:top w:val="none" w:sz="0" w:space="0" w:color="auto"/>
        <w:left w:val="none" w:sz="0" w:space="0" w:color="auto"/>
        <w:bottom w:val="none" w:sz="0" w:space="0" w:color="auto"/>
        <w:right w:val="none" w:sz="0" w:space="0" w:color="auto"/>
      </w:divBdr>
    </w:div>
    <w:div w:id="703092557">
      <w:bodyDiv w:val="1"/>
      <w:marLeft w:val="0"/>
      <w:marRight w:val="0"/>
      <w:marTop w:val="0"/>
      <w:marBottom w:val="0"/>
      <w:divBdr>
        <w:top w:val="none" w:sz="0" w:space="0" w:color="auto"/>
        <w:left w:val="none" w:sz="0" w:space="0" w:color="auto"/>
        <w:bottom w:val="none" w:sz="0" w:space="0" w:color="auto"/>
        <w:right w:val="none" w:sz="0" w:space="0" w:color="auto"/>
      </w:divBdr>
    </w:div>
    <w:div w:id="733312095">
      <w:bodyDiv w:val="1"/>
      <w:marLeft w:val="0"/>
      <w:marRight w:val="0"/>
      <w:marTop w:val="0"/>
      <w:marBottom w:val="0"/>
      <w:divBdr>
        <w:top w:val="none" w:sz="0" w:space="0" w:color="auto"/>
        <w:left w:val="none" w:sz="0" w:space="0" w:color="auto"/>
        <w:bottom w:val="none" w:sz="0" w:space="0" w:color="auto"/>
        <w:right w:val="none" w:sz="0" w:space="0" w:color="auto"/>
      </w:divBdr>
    </w:div>
    <w:div w:id="787743789">
      <w:bodyDiv w:val="1"/>
      <w:marLeft w:val="0"/>
      <w:marRight w:val="0"/>
      <w:marTop w:val="0"/>
      <w:marBottom w:val="0"/>
      <w:divBdr>
        <w:top w:val="none" w:sz="0" w:space="0" w:color="auto"/>
        <w:left w:val="none" w:sz="0" w:space="0" w:color="auto"/>
        <w:bottom w:val="none" w:sz="0" w:space="0" w:color="auto"/>
        <w:right w:val="none" w:sz="0" w:space="0" w:color="auto"/>
      </w:divBdr>
    </w:div>
    <w:div w:id="802381309">
      <w:bodyDiv w:val="1"/>
      <w:marLeft w:val="0"/>
      <w:marRight w:val="0"/>
      <w:marTop w:val="0"/>
      <w:marBottom w:val="0"/>
      <w:divBdr>
        <w:top w:val="none" w:sz="0" w:space="0" w:color="auto"/>
        <w:left w:val="none" w:sz="0" w:space="0" w:color="auto"/>
        <w:bottom w:val="none" w:sz="0" w:space="0" w:color="auto"/>
        <w:right w:val="none" w:sz="0" w:space="0" w:color="auto"/>
      </w:divBdr>
    </w:div>
    <w:div w:id="889993995">
      <w:bodyDiv w:val="1"/>
      <w:marLeft w:val="0"/>
      <w:marRight w:val="0"/>
      <w:marTop w:val="0"/>
      <w:marBottom w:val="0"/>
      <w:divBdr>
        <w:top w:val="none" w:sz="0" w:space="0" w:color="auto"/>
        <w:left w:val="none" w:sz="0" w:space="0" w:color="auto"/>
        <w:bottom w:val="none" w:sz="0" w:space="0" w:color="auto"/>
        <w:right w:val="none" w:sz="0" w:space="0" w:color="auto"/>
      </w:divBdr>
    </w:div>
    <w:div w:id="916597542">
      <w:bodyDiv w:val="1"/>
      <w:marLeft w:val="0"/>
      <w:marRight w:val="0"/>
      <w:marTop w:val="0"/>
      <w:marBottom w:val="0"/>
      <w:divBdr>
        <w:top w:val="none" w:sz="0" w:space="0" w:color="auto"/>
        <w:left w:val="none" w:sz="0" w:space="0" w:color="auto"/>
        <w:bottom w:val="none" w:sz="0" w:space="0" w:color="auto"/>
        <w:right w:val="none" w:sz="0" w:space="0" w:color="auto"/>
      </w:divBdr>
    </w:div>
    <w:div w:id="1123233488">
      <w:bodyDiv w:val="1"/>
      <w:marLeft w:val="0"/>
      <w:marRight w:val="0"/>
      <w:marTop w:val="0"/>
      <w:marBottom w:val="0"/>
      <w:divBdr>
        <w:top w:val="none" w:sz="0" w:space="0" w:color="auto"/>
        <w:left w:val="none" w:sz="0" w:space="0" w:color="auto"/>
        <w:bottom w:val="none" w:sz="0" w:space="0" w:color="auto"/>
        <w:right w:val="none" w:sz="0" w:space="0" w:color="auto"/>
      </w:divBdr>
    </w:div>
    <w:div w:id="1194539804">
      <w:bodyDiv w:val="1"/>
      <w:marLeft w:val="0"/>
      <w:marRight w:val="0"/>
      <w:marTop w:val="0"/>
      <w:marBottom w:val="0"/>
      <w:divBdr>
        <w:top w:val="none" w:sz="0" w:space="0" w:color="auto"/>
        <w:left w:val="none" w:sz="0" w:space="0" w:color="auto"/>
        <w:bottom w:val="none" w:sz="0" w:space="0" w:color="auto"/>
        <w:right w:val="none" w:sz="0" w:space="0" w:color="auto"/>
      </w:divBdr>
    </w:div>
    <w:div w:id="1215846201">
      <w:bodyDiv w:val="1"/>
      <w:marLeft w:val="0"/>
      <w:marRight w:val="0"/>
      <w:marTop w:val="0"/>
      <w:marBottom w:val="0"/>
      <w:divBdr>
        <w:top w:val="none" w:sz="0" w:space="0" w:color="auto"/>
        <w:left w:val="none" w:sz="0" w:space="0" w:color="auto"/>
        <w:bottom w:val="none" w:sz="0" w:space="0" w:color="auto"/>
        <w:right w:val="none" w:sz="0" w:space="0" w:color="auto"/>
      </w:divBdr>
    </w:div>
    <w:div w:id="1236083922">
      <w:bodyDiv w:val="1"/>
      <w:marLeft w:val="0"/>
      <w:marRight w:val="0"/>
      <w:marTop w:val="0"/>
      <w:marBottom w:val="0"/>
      <w:divBdr>
        <w:top w:val="none" w:sz="0" w:space="0" w:color="auto"/>
        <w:left w:val="none" w:sz="0" w:space="0" w:color="auto"/>
        <w:bottom w:val="none" w:sz="0" w:space="0" w:color="auto"/>
        <w:right w:val="none" w:sz="0" w:space="0" w:color="auto"/>
      </w:divBdr>
      <w:divsChild>
        <w:div w:id="176580383">
          <w:marLeft w:val="720"/>
          <w:marRight w:val="0"/>
          <w:marTop w:val="0"/>
          <w:marBottom w:val="0"/>
          <w:divBdr>
            <w:top w:val="none" w:sz="0" w:space="0" w:color="auto"/>
            <w:left w:val="none" w:sz="0" w:space="0" w:color="auto"/>
            <w:bottom w:val="none" w:sz="0" w:space="0" w:color="auto"/>
            <w:right w:val="none" w:sz="0" w:space="0" w:color="auto"/>
          </w:divBdr>
        </w:div>
      </w:divsChild>
    </w:div>
    <w:div w:id="1304966610">
      <w:bodyDiv w:val="1"/>
      <w:marLeft w:val="0"/>
      <w:marRight w:val="0"/>
      <w:marTop w:val="0"/>
      <w:marBottom w:val="0"/>
      <w:divBdr>
        <w:top w:val="none" w:sz="0" w:space="0" w:color="auto"/>
        <w:left w:val="none" w:sz="0" w:space="0" w:color="auto"/>
        <w:bottom w:val="none" w:sz="0" w:space="0" w:color="auto"/>
        <w:right w:val="none" w:sz="0" w:space="0" w:color="auto"/>
      </w:divBdr>
    </w:div>
    <w:div w:id="1311982943">
      <w:bodyDiv w:val="1"/>
      <w:marLeft w:val="0"/>
      <w:marRight w:val="0"/>
      <w:marTop w:val="0"/>
      <w:marBottom w:val="0"/>
      <w:divBdr>
        <w:top w:val="none" w:sz="0" w:space="0" w:color="auto"/>
        <w:left w:val="none" w:sz="0" w:space="0" w:color="auto"/>
        <w:bottom w:val="none" w:sz="0" w:space="0" w:color="auto"/>
        <w:right w:val="none" w:sz="0" w:space="0" w:color="auto"/>
      </w:divBdr>
    </w:div>
    <w:div w:id="1334185953">
      <w:bodyDiv w:val="1"/>
      <w:marLeft w:val="0"/>
      <w:marRight w:val="0"/>
      <w:marTop w:val="0"/>
      <w:marBottom w:val="0"/>
      <w:divBdr>
        <w:top w:val="none" w:sz="0" w:space="0" w:color="auto"/>
        <w:left w:val="none" w:sz="0" w:space="0" w:color="auto"/>
        <w:bottom w:val="none" w:sz="0" w:space="0" w:color="auto"/>
        <w:right w:val="none" w:sz="0" w:space="0" w:color="auto"/>
      </w:divBdr>
    </w:div>
    <w:div w:id="1405030663">
      <w:bodyDiv w:val="1"/>
      <w:marLeft w:val="0"/>
      <w:marRight w:val="0"/>
      <w:marTop w:val="0"/>
      <w:marBottom w:val="0"/>
      <w:divBdr>
        <w:top w:val="none" w:sz="0" w:space="0" w:color="auto"/>
        <w:left w:val="none" w:sz="0" w:space="0" w:color="auto"/>
        <w:bottom w:val="none" w:sz="0" w:space="0" w:color="auto"/>
        <w:right w:val="none" w:sz="0" w:space="0" w:color="auto"/>
      </w:divBdr>
    </w:div>
    <w:div w:id="1446924890">
      <w:bodyDiv w:val="1"/>
      <w:marLeft w:val="0"/>
      <w:marRight w:val="0"/>
      <w:marTop w:val="0"/>
      <w:marBottom w:val="0"/>
      <w:divBdr>
        <w:top w:val="none" w:sz="0" w:space="0" w:color="auto"/>
        <w:left w:val="none" w:sz="0" w:space="0" w:color="auto"/>
        <w:bottom w:val="none" w:sz="0" w:space="0" w:color="auto"/>
        <w:right w:val="none" w:sz="0" w:space="0" w:color="auto"/>
      </w:divBdr>
    </w:div>
    <w:div w:id="1556619363">
      <w:bodyDiv w:val="1"/>
      <w:marLeft w:val="0"/>
      <w:marRight w:val="0"/>
      <w:marTop w:val="0"/>
      <w:marBottom w:val="0"/>
      <w:divBdr>
        <w:top w:val="none" w:sz="0" w:space="0" w:color="auto"/>
        <w:left w:val="none" w:sz="0" w:space="0" w:color="auto"/>
        <w:bottom w:val="none" w:sz="0" w:space="0" w:color="auto"/>
        <w:right w:val="none" w:sz="0" w:space="0" w:color="auto"/>
      </w:divBdr>
    </w:div>
    <w:div w:id="1578369238">
      <w:bodyDiv w:val="1"/>
      <w:marLeft w:val="0"/>
      <w:marRight w:val="0"/>
      <w:marTop w:val="0"/>
      <w:marBottom w:val="0"/>
      <w:divBdr>
        <w:top w:val="none" w:sz="0" w:space="0" w:color="auto"/>
        <w:left w:val="none" w:sz="0" w:space="0" w:color="auto"/>
        <w:bottom w:val="none" w:sz="0" w:space="0" w:color="auto"/>
        <w:right w:val="none" w:sz="0" w:space="0" w:color="auto"/>
      </w:divBdr>
    </w:div>
    <w:div w:id="1638073664">
      <w:bodyDiv w:val="1"/>
      <w:marLeft w:val="0"/>
      <w:marRight w:val="0"/>
      <w:marTop w:val="0"/>
      <w:marBottom w:val="0"/>
      <w:divBdr>
        <w:top w:val="none" w:sz="0" w:space="0" w:color="auto"/>
        <w:left w:val="none" w:sz="0" w:space="0" w:color="auto"/>
        <w:bottom w:val="none" w:sz="0" w:space="0" w:color="auto"/>
        <w:right w:val="none" w:sz="0" w:space="0" w:color="auto"/>
      </w:divBdr>
    </w:div>
    <w:div w:id="1765614912">
      <w:bodyDiv w:val="1"/>
      <w:marLeft w:val="0"/>
      <w:marRight w:val="0"/>
      <w:marTop w:val="0"/>
      <w:marBottom w:val="0"/>
      <w:divBdr>
        <w:top w:val="none" w:sz="0" w:space="0" w:color="auto"/>
        <w:left w:val="none" w:sz="0" w:space="0" w:color="auto"/>
        <w:bottom w:val="none" w:sz="0" w:space="0" w:color="auto"/>
        <w:right w:val="none" w:sz="0" w:space="0" w:color="auto"/>
      </w:divBdr>
    </w:div>
    <w:div w:id="1842810761">
      <w:bodyDiv w:val="1"/>
      <w:marLeft w:val="0"/>
      <w:marRight w:val="0"/>
      <w:marTop w:val="0"/>
      <w:marBottom w:val="0"/>
      <w:divBdr>
        <w:top w:val="none" w:sz="0" w:space="0" w:color="auto"/>
        <w:left w:val="none" w:sz="0" w:space="0" w:color="auto"/>
        <w:bottom w:val="none" w:sz="0" w:space="0" w:color="auto"/>
        <w:right w:val="none" w:sz="0" w:space="0" w:color="auto"/>
      </w:divBdr>
    </w:div>
    <w:div w:id="1932272149">
      <w:bodyDiv w:val="1"/>
      <w:marLeft w:val="0"/>
      <w:marRight w:val="0"/>
      <w:marTop w:val="0"/>
      <w:marBottom w:val="0"/>
      <w:divBdr>
        <w:top w:val="none" w:sz="0" w:space="0" w:color="auto"/>
        <w:left w:val="none" w:sz="0" w:space="0" w:color="auto"/>
        <w:bottom w:val="none" w:sz="0" w:space="0" w:color="auto"/>
        <w:right w:val="none" w:sz="0" w:space="0" w:color="auto"/>
      </w:divBdr>
    </w:div>
    <w:div w:id="1975287078">
      <w:bodyDiv w:val="1"/>
      <w:marLeft w:val="0"/>
      <w:marRight w:val="0"/>
      <w:marTop w:val="0"/>
      <w:marBottom w:val="0"/>
      <w:divBdr>
        <w:top w:val="none" w:sz="0" w:space="0" w:color="auto"/>
        <w:left w:val="none" w:sz="0" w:space="0" w:color="auto"/>
        <w:bottom w:val="none" w:sz="0" w:space="0" w:color="auto"/>
        <w:right w:val="none" w:sz="0" w:space="0" w:color="auto"/>
      </w:divBdr>
    </w:div>
    <w:div w:id="1984919393">
      <w:bodyDiv w:val="1"/>
      <w:marLeft w:val="0"/>
      <w:marRight w:val="0"/>
      <w:marTop w:val="0"/>
      <w:marBottom w:val="0"/>
      <w:divBdr>
        <w:top w:val="none" w:sz="0" w:space="0" w:color="auto"/>
        <w:left w:val="none" w:sz="0" w:space="0" w:color="auto"/>
        <w:bottom w:val="none" w:sz="0" w:space="0" w:color="auto"/>
        <w:right w:val="none" w:sz="0" w:space="0" w:color="auto"/>
      </w:divBdr>
    </w:div>
    <w:div w:id="2014800750">
      <w:bodyDiv w:val="1"/>
      <w:marLeft w:val="0"/>
      <w:marRight w:val="0"/>
      <w:marTop w:val="0"/>
      <w:marBottom w:val="0"/>
      <w:divBdr>
        <w:top w:val="none" w:sz="0" w:space="0" w:color="auto"/>
        <w:left w:val="none" w:sz="0" w:space="0" w:color="auto"/>
        <w:bottom w:val="none" w:sz="0" w:space="0" w:color="auto"/>
        <w:right w:val="none" w:sz="0" w:space="0" w:color="auto"/>
      </w:divBdr>
    </w:div>
    <w:div w:id="2053846882">
      <w:bodyDiv w:val="1"/>
      <w:marLeft w:val="0"/>
      <w:marRight w:val="0"/>
      <w:marTop w:val="0"/>
      <w:marBottom w:val="0"/>
      <w:divBdr>
        <w:top w:val="none" w:sz="0" w:space="0" w:color="auto"/>
        <w:left w:val="none" w:sz="0" w:space="0" w:color="auto"/>
        <w:bottom w:val="none" w:sz="0" w:space="0" w:color="auto"/>
        <w:right w:val="none" w:sz="0" w:space="0" w:color="auto"/>
      </w:divBdr>
      <w:divsChild>
        <w:div w:id="1826433477">
          <w:marLeft w:val="720"/>
          <w:marRight w:val="0"/>
          <w:marTop w:val="0"/>
          <w:marBottom w:val="0"/>
          <w:divBdr>
            <w:top w:val="none" w:sz="0" w:space="0" w:color="auto"/>
            <w:left w:val="none" w:sz="0" w:space="0" w:color="auto"/>
            <w:bottom w:val="none" w:sz="0" w:space="0" w:color="auto"/>
            <w:right w:val="none" w:sz="0" w:space="0" w:color="auto"/>
          </w:divBdr>
        </w:div>
      </w:divsChild>
    </w:div>
    <w:div w:id="2113668137">
      <w:bodyDiv w:val="1"/>
      <w:marLeft w:val="0"/>
      <w:marRight w:val="0"/>
      <w:marTop w:val="0"/>
      <w:marBottom w:val="0"/>
      <w:divBdr>
        <w:top w:val="none" w:sz="0" w:space="0" w:color="auto"/>
        <w:left w:val="none" w:sz="0" w:space="0" w:color="auto"/>
        <w:bottom w:val="none" w:sz="0" w:space="0" w:color="auto"/>
        <w:right w:val="none" w:sz="0" w:space="0" w:color="auto"/>
      </w:divBdr>
      <w:divsChild>
        <w:div w:id="595400">
          <w:marLeft w:val="0"/>
          <w:marRight w:val="0"/>
          <w:marTop w:val="0"/>
          <w:marBottom w:val="0"/>
          <w:divBdr>
            <w:top w:val="none" w:sz="0" w:space="0" w:color="auto"/>
            <w:left w:val="none" w:sz="0" w:space="0" w:color="auto"/>
            <w:bottom w:val="none" w:sz="0" w:space="0" w:color="auto"/>
            <w:right w:val="none" w:sz="0" w:space="0" w:color="auto"/>
          </w:divBdr>
        </w:div>
        <w:div w:id="480969015">
          <w:marLeft w:val="0"/>
          <w:marRight w:val="0"/>
          <w:marTop w:val="0"/>
          <w:marBottom w:val="0"/>
          <w:divBdr>
            <w:top w:val="none" w:sz="0" w:space="0" w:color="auto"/>
            <w:left w:val="none" w:sz="0" w:space="0" w:color="auto"/>
            <w:bottom w:val="none" w:sz="0" w:space="0" w:color="auto"/>
            <w:right w:val="none" w:sz="0" w:space="0" w:color="auto"/>
          </w:divBdr>
        </w:div>
        <w:div w:id="519317811">
          <w:marLeft w:val="0"/>
          <w:marRight w:val="0"/>
          <w:marTop w:val="0"/>
          <w:marBottom w:val="0"/>
          <w:divBdr>
            <w:top w:val="none" w:sz="0" w:space="0" w:color="auto"/>
            <w:left w:val="none" w:sz="0" w:space="0" w:color="auto"/>
            <w:bottom w:val="none" w:sz="0" w:space="0" w:color="auto"/>
            <w:right w:val="none" w:sz="0" w:space="0" w:color="auto"/>
          </w:divBdr>
        </w:div>
        <w:div w:id="878590636">
          <w:marLeft w:val="0"/>
          <w:marRight w:val="0"/>
          <w:marTop w:val="0"/>
          <w:marBottom w:val="0"/>
          <w:divBdr>
            <w:top w:val="none" w:sz="0" w:space="0" w:color="auto"/>
            <w:left w:val="none" w:sz="0" w:space="0" w:color="auto"/>
            <w:bottom w:val="none" w:sz="0" w:space="0" w:color="auto"/>
            <w:right w:val="none" w:sz="0" w:space="0" w:color="auto"/>
          </w:divBdr>
        </w:div>
        <w:div w:id="955064145">
          <w:marLeft w:val="0"/>
          <w:marRight w:val="0"/>
          <w:marTop w:val="0"/>
          <w:marBottom w:val="0"/>
          <w:divBdr>
            <w:top w:val="none" w:sz="0" w:space="0" w:color="auto"/>
            <w:left w:val="none" w:sz="0" w:space="0" w:color="auto"/>
            <w:bottom w:val="none" w:sz="0" w:space="0" w:color="auto"/>
            <w:right w:val="none" w:sz="0" w:space="0" w:color="auto"/>
          </w:divBdr>
        </w:div>
      </w:divsChild>
    </w:div>
    <w:div w:id="2132746481">
      <w:bodyDiv w:val="1"/>
      <w:marLeft w:val="0"/>
      <w:marRight w:val="0"/>
      <w:marTop w:val="0"/>
      <w:marBottom w:val="0"/>
      <w:divBdr>
        <w:top w:val="none" w:sz="0" w:space="0" w:color="auto"/>
        <w:left w:val="none" w:sz="0" w:space="0" w:color="auto"/>
        <w:bottom w:val="none" w:sz="0" w:space="0" w:color="auto"/>
        <w:right w:val="none" w:sz="0" w:space="0" w:color="auto"/>
      </w:divBdr>
    </w:div>
    <w:div w:id="21473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omb/information-for-agencies/memoranda" TargetMode="External"/><Relationship Id="rId117" Type="http://schemas.openxmlformats.org/officeDocument/2006/relationships/hyperlink" Target="https://www.fedramp.gov/" TargetMode="External"/><Relationship Id="rId21" Type="http://schemas.openxmlformats.org/officeDocument/2006/relationships/hyperlink" Target="https://www.whitehouse.gov/sites/whitehouse.gov/files/omb/memoranda/2014/m-14-03.pdf" TargetMode="External"/><Relationship Id="rId42" Type="http://schemas.openxmlformats.org/officeDocument/2006/relationships/hyperlink" Target="https://www.gsa.gov/directives-library/" TargetMode="External"/><Relationship Id="rId47" Type="http://schemas.openxmlformats.org/officeDocument/2006/relationships/hyperlink" Target="https://www.gsa.gov/about-us/organization/office-of-the-chief-information-officer/chief-information-security-officer-ciso/it-security-procedural-guides" TargetMode="External"/><Relationship Id="rId63" Type="http://schemas.openxmlformats.org/officeDocument/2006/relationships/hyperlink" Target="https://www.whitehouse.gov/sites/whitehouse.gov/files/omb/circulars/A130/a130revised.pdf" TargetMode="External"/><Relationship Id="rId68" Type="http://schemas.openxmlformats.org/officeDocument/2006/relationships/hyperlink" Target="https://www.whitehouse.gov/sites/whitehouse.gov/files/omb/memoranda/2017/m-17-12_0.pdf" TargetMode="External"/><Relationship Id="rId84" Type="http://schemas.openxmlformats.org/officeDocument/2006/relationships/hyperlink" Target="https://www.gsa.gov/directives-library/" TargetMode="External"/><Relationship Id="rId89" Type="http://schemas.openxmlformats.org/officeDocument/2006/relationships/hyperlink" Target="https://www.gsa.gov/directives-library/" TargetMode="External"/><Relationship Id="rId112" Type="http://schemas.openxmlformats.org/officeDocument/2006/relationships/hyperlink" Target="https://insite.gsa.gov/portal/getMediaData?mediaId=524325" TargetMode="External"/><Relationship Id="rId133" Type="http://schemas.openxmlformats.org/officeDocument/2006/relationships/hyperlink" Target="https://www.gsa.gov/portal/content/104265" TargetMode="External"/><Relationship Id="rId138" Type="http://schemas.openxmlformats.org/officeDocument/2006/relationships/fontTable" Target="fontTable.xml"/><Relationship Id="rId16" Type="http://schemas.openxmlformats.org/officeDocument/2006/relationships/hyperlink" Target="https://www.gpo.gov/fdsys/pkg/USCODE-2009-title40/pdf/USCODE-2009-title40-subtitleIII-chap113-subchapIII-sec11331.pdf" TargetMode="External"/><Relationship Id="rId107" Type="http://schemas.openxmlformats.org/officeDocument/2006/relationships/hyperlink" Target="https://www.iso.org/standard/54534.html" TargetMode="External"/><Relationship Id="rId11" Type="http://schemas.openxmlformats.org/officeDocument/2006/relationships/header" Target="header1.xml"/><Relationship Id="rId32" Type="http://schemas.openxmlformats.org/officeDocument/2006/relationships/hyperlink" Target="http://nvlpubs.nist.gov/nistpubs/Legacy/SP/nistspecialpublication800-34r1.pdf" TargetMode="External"/><Relationship Id="rId37" Type="http://schemas.openxmlformats.org/officeDocument/2006/relationships/hyperlink" Target="http://nvlpubs.nist.gov/nistpubs/SpecialPublications/NIST.SP.800-63-3.pdf" TargetMode="External"/><Relationship Id="rId53" Type="http://schemas.openxmlformats.org/officeDocument/2006/relationships/hyperlink" Target="https://csrc.nist.gov/Projects/Cryptographic-Algorithm-Validation-Program/Validation/Validation-List/DSA" TargetMode="External"/><Relationship Id="rId58" Type="http://schemas.openxmlformats.org/officeDocument/2006/relationships/hyperlink" Target="https://www.gsa.gov/portal/content/104265" TargetMode="External"/><Relationship Id="rId74" Type="http://schemas.openxmlformats.org/officeDocument/2006/relationships/hyperlink" Target="http://nvlpubs.nist.gov/nistpubs/Legacy/SP/nistspecialpublication800-18r1.pdf" TargetMode="External"/><Relationship Id="rId79" Type="http://schemas.openxmlformats.org/officeDocument/2006/relationships/hyperlink" Target="http://nvlpubs.nist.gov/nistpubs/SpecialPublications/NIST.SP.800-53r4.pdf" TargetMode="External"/><Relationship Id="rId102" Type="http://schemas.openxmlformats.org/officeDocument/2006/relationships/hyperlink" Target="https://csrc.nist.gov/Projects/Cryptographic-Algorithm-Validation-Program/Secure-Hashing" TargetMode="External"/><Relationship Id="rId123" Type="http://schemas.openxmlformats.org/officeDocument/2006/relationships/hyperlink" Target="https://www.congress.gov/bill/115th-congress/house-bill/2810/text" TargetMode="External"/><Relationship Id="rId128" Type="http://schemas.openxmlformats.org/officeDocument/2006/relationships/hyperlink" Target="https://developer.apple.com/appstore/guidelines.html" TargetMode="External"/><Relationship Id="rId5" Type="http://schemas.openxmlformats.org/officeDocument/2006/relationships/settings" Target="settings.xml"/><Relationship Id="rId90" Type="http://schemas.openxmlformats.org/officeDocument/2006/relationships/hyperlink" Target="https://www.gsa.gov/directives-library/" TargetMode="External"/><Relationship Id="rId95" Type="http://schemas.openxmlformats.org/officeDocument/2006/relationships/hyperlink" Target="mailto:SecOps@gsa.gov" TargetMode="External"/><Relationship Id="rId22" Type="http://schemas.openxmlformats.org/officeDocument/2006/relationships/hyperlink" Target="https://www.whitehouse.gov/sites/whitehouse.gov/files/omb/memoranda/2010/m10-23.pdf" TargetMode="External"/><Relationship Id="rId27" Type="http://schemas.openxmlformats.org/officeDocument/2006/relationships/hyperlink" Target="http://nvlpubs.nist.gov/nistpubs/FIPS/NIST.FIPS.199.pdf" TargetMode="External"/><Relationship Id="rId43" Type="http://schemas.openxmlformats.org/officeDocument/2006/relationships/hyperlink" Target="https://www.gsa.gov/directives-library/" TargetMode="External"/><Relationship Id="rId48" Type="http://schemas.openxmlformats.org/officeDocument/2006/relationships/hyperlink" Target="https://csrc.nist.gov/Projects/Cryptographic-Module-Validation-Program/Validated-Modules" TargetMode="External"/><Relationship Id="rId64" Type="http://schemas.openxmlformats.org/officeDocument/2006/relationships/hyperlink" Target="https://www.whitehouse.gov/sites/whitehouse.gov/files/omb/memoranda/2008/m08-23.pdf" TargetMode="External"/><Relationship Id="rId69" Type="http://schemas.openxmlformats.org/officeDocument/2006/relationships/hyperlink" Target="https://www.justice.gov/opcl/privacy-act-1974" TargetMode="External"/><Relationship Id="rId113" Type="http://schemas.openxmlformats.org/officeDocument/2006/relationships/hyperlink" Target="https://insite.gsa.gov/portal/getMediaData?mediaId=524325" TargetMode="External"/><Relationship Id="rId118" Type="http://schemas.openxmlformats.org/officeDocument/2006/relationships/hyperlink" Target="https://marketplace.fedramp.gov/index.html" TargetMode="External"/><Relationship Id="rId134" Type="http://schemas.openxmlformats.org/officeDocument/2006/relationships/hyperlink" Target="https://www.owasp.org/index.php/OWASP_Mobile_Security_Testing_Guide"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src.nist.gov/Projects/Cryptographic-Algorithm-Validation-Program/Secure-Hashing" TargetMode="External"/><Relationship Id="rId72" Type="http://schemas.openxmlformats.org/officeDocument/2006/relationships/hyperlink" Target="http://nvlpubs.nist.gov/nistpubs/FIPS/NIST.FIPS.200.pdf" TargetMode="External"/><Relationship Id="rId80" Type="http://schemas.openxmlformats.org/officeDocument/2006/relationships/hyperlink" Target="http://nvlpubs.nist.gov/nistpubs/SpecialPublications/NIST.SP.800-53Ar4.pdf" TargetMode="External"/><Relationship Id="rId85" Type="http://schemas.openxmlformats.org/officeDocument/2006/relationships/hyperlink" Target="https://www.gsa.gov/directives-library/" TargetMode="External"/><Relationship Id="rId93" Type="http://schemas.openxmlformats.org/officeDocument/2006/relationships/hyperlink" Target="https://www.gsa.gov/about-us/organization/office-of-the-chief-information-officer/chief-information-security-officer-ciso/it-security-procedural-guides" TargetMode="External"/><Relationship Id="rId98" Type="http://schemas.openxmlformats.org/officeDocument/2006/relationships/hyperlink" Target="https://csrc.nist.gov/Projects/Cryptographic-Algorithm-Validation-Program/Secure-Hashing" TargetMode="External"/><Relationship Id="rId121" Type="http://schemas.openxmlformats.org/officeDocument/2006/relationships/hyperlink" Target="https://marketplace.fedramp.gov/"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ongress.gov/113/plaws/publ283/PLAW-113publ283.pdf" TargetMode="External"/><Relationship Id="rId25" Type="http://schemas.openxmlformats.org/officeDocument/2006/relationships/hyperlink" Target="https://www.justice.gov/opcl/privacy-act-1974" TargetMode="External"/><Relationship Id="rId33" Type="http://schemas.openxmlformats.org/officeDocument/2006/relationships/hyperlink" Target="http://nvlpubs.nist.gov/nistpubs/SpecialPublications/NIST.SP.800-37r1.pdf" TargetMode="External"/><Relationship Id="rId38" Type="http://schemas.openxmlformats.org/officeDocument/2006/relationships/hyperlink" Target="http://nvlpubs.nist.gov/nistpubs/Legacy/SP/nistspecialpublication800-122.pdf" TargetMode="External"/><Relationship Id="rId46" Type="http://schemas.openxmlformats.org/officeDocument/2006/relationships/hyperlink" Target="https://www.gsa.gov/directives-library/" TargetMode="External"/><Relationship Id="rId59" Type="http://schemas.openxmlformats.org/officeDocument/2006/relationships/hyperlink" Target="https://www.congress.gov/bill/115th-congress/house-bill/2810/text" TargetMode="External"/><Relationship Id="rId67" Type="http://schemas.openxmlformats.org/officeDocument/2006/relationships/hyperlink" Target="https://www.whitehouse.gov/sites/whitehouse.gov/files/omb/memoranda/2015/m-15-13.pdf" TargetMode="External"/><Relationship Id="rId103" Type="http://schemas.openxmlformats.org/officeDocument/2006/relationships/hyperlink" Target="https://www.gsa.gov/portal/content/104265" TargetMode="External"/><Relationship Id="rId108" Type="http://schemas.openxmlformats.org/officeDocument/2006/relationships/hyperlink" Target="https://www.pcisecuritystandards.org/" TargetMode="External"/><Relationship Id="rId116" Type="http://schemas.openxmlformats.org/officeDocument/2006/relationships/hyperlink" Target="https://s3.amazonaws.com/sitesusa/wp-content/uploads/sites/482/2015/03/Guide-to-Understanding-FedRAMP-v2.0-4.docx" TargetMode="External"/><Relationship Id="rId124" Type="http://schemas.openxmlformats.org/officeDocument/2006/relationships/hyperlink" Target="https://s3.amazonaws.com/sitesusa/wp-content/uploads/sites/482/2015/03/Guide-to-Understanding-FedRAMP-v2.0-4.docx" TargetMode="External"/><Relationship Id="rId129" Type="http://schemas.openxmlformats.org/officeDocument/2006/relationships/hyperlink" Target="https://play.google.com/about/developer-content-policy/" TargetMode="External"/><Relationship Id="rId137" Type="http://schemas.openxmlformats.org/officeDocument/2006/relationships/hyperlink" Target="https://www.congress.gov/bill/115th-congress/house-bill/2810/text" TargetMode="External"/><Relationship Id="rId20" Type="http://schemas.openxmlformats.org/officeDocument/2006/relationships/hyperlink" Target="https://www.whitehouse.gov/sites/whitehouse.gov/files/omb/memoranda/2008/m08-23.pdf" TargetMode="External"/><Relationship Id="rId41" Type="http://schemas.openxmlformats.org/officeDocument/2006/relationships/hyperlink" Target="https://www.gsa.gov/directives-library/" TargetMode="External"/><Relationship Id="rId54" Type="http://schemas.openxmlformats.org/officeDocument/2006/relationships/hyperlink" Target="https://csrc.nist.gov/Projects/Cryptographic-Algorithm-Validation-Program/Block-Ciphers" TargetMode="External"/><Relationship Id="rId62" Type="http://schemas.openxmlformats.org/officeDocument/2006/relationships/hyperlink" Target="https://www.dhs.gov/homeland-security-presidential-directive-12" TargetMode="External"/><Relationship Id="rId70" Type="http://schemas.openxmlformats.org/officeDocument/2006/relationships/hyperlink" Target="https://www.whitehouse.gov/omb/information-for-agencies/memoranda" TargetMode="External"/><Relationship Id="rId75" Type="http://schemas.openxmlformats.org/officeDocument/2006/relationships/hyperlink" Target="http://nvlpubs.nist.gov/nistpubs/Legacy/SP/nistspecialpublication800-30r1.pdf" TargetMode="External"/><Relationship Id="rId83" Type="http://schemas.openxmlformats.org/officeDocument/2006/relationships/hyperlink" Target="http://nvlpubs.nist.gov/nistpubs/Legacy/SP/nistspecialpublication800-137.pdf" TargetMode="External"/><Relationship Id="rId88" Type="http://schemas.openxmlformats.org/officeDocument/2006/relationships/hyperlink" Target="https://www.gsa.gov/directives-library/" TargetMode="External"/><Relationship Id="rId91" Type="http://schemas.openxmlformats.org/officeDocument/2006/relationships/hyperlink" Target="https://www.gsa.gov/directives-library/" TargetMode="External"/><Relationship Id="rId96" Type="http://schemas.openxmlformats.org/officeDocument/2006/relationships/hyperlink" Target="https://csrc.nist.gov/Projects/Cryptographic-Algorithm-Validation-Program/Validation/Validation-List/DSA" TargetMode="External"/><Relationship Id="rId111" Type="http://schemas.openxmlformats.org/officeDocument/2006/relationships/hyperlink" Target="https://www.gsa.gov/about-us/organization/office-of-the-chief-information-officer/chief-information-security-officer-ciso/it-security-procedural-guides" TargetMode="External"/><Relationship Id="rId132" Type="http://schemas.openxmlformats.org/officeDocument/2006/relationships/hyperlink" Target="https://www.gsa.gov/reference/gsa-privacy-program/privacy-act-system-of-records-notice-format-and-instruction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whitehouse.gov/sites/whitehouse.gov/files/omb/memoranda/2015/m-15-13.pdf" TargetMode="External"/><Relationship Id="rId28" Type="http://schemas.openxmlformats.org/officeDocument/2006/relationships/hyperlink" Target="http://nvlpubs.nist.gov/nistpubs/FIPS/NIST.FIPS.200.pdf" TargetMode="External"/><Relationship Id="rId36" Type="http://schemas.openxmlformats.org/officeDocument/2006/relationships/hyperlink" Target="http://nvlpubs.nist.gov/nistpubs/SpecialPublications/NIST.SP.800-53Ar4.pdf" TargetMode="External"/><Relationship Id="rId49" Type="http://schemas.openxmlformats.org/officeDocument/2006/relationships/hyperlink" Target="https://csrc.nist.gov/Projects/Cryptographic-Algorithm-Validation-Program/Validation/Validation-List/DSA" TargetMode="External"/><Relationship Id="rId57" Type="http://schemas.openxmlformats.org/officeDocument/2006/relationships/hyperlink" Target="https://www.gsa.gov/reference/gsa-privacy-program/privacy-act-statement-for-design-research" TargetMode="External"/><Relationship Id="rId106" Type="http://schemas.openxmlformats.org/officeDocument/2006/relationships/hyperlink" Target="http://www.webtrust.org/" TargetMode="External"/><Relationship Id="rId114" Type="http://schemas.openxmlformats.org/officeDocument/2006/relationships/hyperlink" Target="http://csrc.nist.gov/publications/fips/fips199/FIPS-PUB-199-final.pdf" TargetMode="External"/><Relationship Id="rId119" Type="http://schemas.openxmlformats.org/officeDocument/2006/relationships/hyperlink" Target="https://marketplace.fedramp.gov/index.html" TargetMode="External"/><Relationship Id="rId127" Type="http://schemas.openxmlformats.org/officeDocument/2006/relationships/hyperlink" Target="https://developer.apple.com/app-store/review/" TargetMode="External"/><Relationship Id="rId10" Type="http://schemas.openxmlformats.org/officeDocument/2006/relationships/footer" Target="footer1.xml"/><Relationship Id="rId31" Type="http://schemas.openxmlformats.org/officeDocument/2006/relationships/hyperlink" Target="http://nvlpubs.nist.gov/nistpubs/Legacy/SP/nistspecialpublication800-30r1.pdf" TargetMode="External"/><Relationship Id="rId44" Type="http://schemas.openxmlformats.org/officeDocument/2006/relationships/hyperlink" Target="https://www.gsa.gov/directives-library/" TargetMode="External"/><Relationship Id="rId52" Type="http://schemas.openxmlformats.org/officeDocument/2006/relationships/hyperlink" Target="https://https.cio.gov/hsts/" TargetMode="External"/><Relationship Id="rId60" Type="http://schemas.openxmlformats.org/officeDocument/2006/relationships/hyperlink" Target="https://www.gpo.gov/fdsys/pkg/USCODE-2009-title40/pdf/USCODE-2009-title40-subtitleIII-chap113-subchapIII-sec11331.pdf" TargetMode="External"/><Relationship Id="rId65" Type="http://schemas.openxmlformats.org/officeDocument/2006/relationships/hyperlink" Target="https://www.whitehouse.gov/sites/whitehouse.gov/files/omb/memoranda/2014/m-14-03.pdf" TargetMode="External"/><Relationship Id="rId73" Type="http://schemas.openxmlformats.org/officeDocument/2006/relationships/hyperlink" Target="http://nvlpubs.nist.gov/nistpubs/FIPS/NIST.FIPS.140-2.pdf" TargetMode="External"/><Relationship Id="rId78" Type="http://schemas.openxmlformats.org/officeDocument/2006/relationships/hyperlink" Target="http://csrc.nist.gov/publications/nistpubs/800-47/sp800-47.pdf" TargetMode="External"/><Relationship Id="rId81" Type="http://schemas.openxmlformats.org/officeDocument/2006/relationships/hyperlink" Target="http://nvlpubs.nist.gov/nistpubs/SpecialPublications/NIST.SP.800-63-3.pdf" TargetMode="External"/><Relationship Id="rId86" Type="http://schemas.openxmlformats.org/officeDocument/2006/relationships/hyperlink" Target="https://www.gsa.gov/directives-library/" TargetMode="External"/><Relationship Id="rId94" Type="http://schemas.openxmlformats.org/officeDocument/2006/relationships/hyperlink" Target="https://csrc.nist.gov/Projects/Cryptographic-Module-Validation-Program/Validated-Modules" TargetMode="External"/><Relationship Id="rId99" Type="http://schemas.openxmlformats.org/officeDocument/2006/relationships/hyperlink" Target="https://https.cio.gov/hsts/" TargetMode="External"/><Relationship Id="rId101" Type="http://schemas.openxmlformats.org/officeDocument/2006/relationships/hyperlink" Target="https://csrc.nist.gov/Projects/Cryptographic-Algorithm-Validation-Program/Block-Ciphers" TargetMode="External"/><Relationship Id="rId122" Type="http://schemas.openxmlformats.org/officeDocument/2006/relationships/hyperlink" Target="https://www.gsa.gov/portal/content/104256" TargetMode="External"/><Relationship Id="rId130" Type="http://schemas.openxmlformats.org/officeDocument/2006/relationships/hyperlink" Target="https://www.gsa.gov/portal/content/104256" TargetMode="External"/><Relationship Id="rId135" Type="http://schemas.openxmlformats.org/officeDocument/2006/relationships/hyperlink" Target="https://www.owasp.org/index.php/OWASP_Mobile_Security_Project"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www.dhs.gov/homeland-security-presidential-directive-12" TargetMode="External"/><Relationship Id="rId39" Type="http://schemas.openxmlformats.org/officeDocument/2006/relationships/hyperlink" Target="http://nvlpubs.nist.gov/nistpubs/Legacy/SP/nistspecialpublication800-137.pdf" TargetMode="External"/><Relationship Id="rId109" Type="http://schemas.openxmlformats.org/officeDocument/2006/relationships/hyperlink" Target="https://www.gsa.gov/portal/content/104256" TargetMode="External"/><Relationship Id="rId34" Type="http://schemas.openxmlformats.org/officeDocument/2006/relationships/hyperlink" Target="http://csrc.nist.gov/publications/nistpubs/800-47/sp800-47.pdf" TargetMode="External"/><Relationship Id="rId50" Type="http://schemas.openxmlformats.org/officeDocument/2006/relationships/hyperlink" Target="https://csrc.nist.gov/Projects/Cryptographic-Algorithm-Validation-Program/Block-Ciphers" TargetMode="External"/><Relationship Id="rId55" Type="http://schemas.openxmlformats.org/officeDocument/2006/relationships/hyperlink" Target="https://csrc.nist.gov/Projects/Cryptographic-Algorithm-Validation-Program/Secure-Hashing" TargetMode="External"/><Relationship Id="rId76" Type="http://schemas.openxmlformats.org/officeDocument/2006/relationships/hyperlink" Target="http://nvlpubs.nist.gov/nistpubs/Legacy/SP/nistspecialpublication800-34r1.pdf" TargetMode="External"/><Relationship Id="rId97" Type="http://schemas.openxmlformats.org/officeDocument/2006/relationships/hyperlink" Target="https://csrc.nist.gov/Projects/Cryptographic-Algorithm-Validation-Program/Block-Ciphers" TargetMode="External"/><Relationship Id="rId104" Type="http://schemas.openxmlformats.org/officeDocument/2006/relationships/hyperlink" Target="https://www.congress.gov/bill/115th-congress/house-bill/2810/text" TargetMode="External"/><Relationship Id="rId120" Type="http://schemas.openxmlformats.org/officeDocument/2006/relationships/hyperlink" Target="https://marketplace.fedramp.gov/index.html" TargetMode="External"/><Relationship Id="rId125" Type="http://schemas.openxmlformats.org/officeDocument/2006/relationships/hyperlink" Target="https://www.fedramp.gov/resources/documents-2016/" TargetMode="External"/><Relationship Id="rId7" Type="http://schemas.openxmlformats.org/officeDocument/2006/relationships/footnotes" Target="footnotes.xml"/><Relationship Id="rId71" Type="http://schemas.openxmlformats.org/officeDocument/2006/relationships/hyperlink" Target="http://nvlpubs.nist.gov/nistpubs/FIPS/NIST.FIPS.199.pdf" TargetMode="External"/><Relationship Id="rId92" Type="http://schemas.openxmlformats.org/officeDocument/2006/relationships/hyperlink" Target="https://www.gsa.gov/directives-library/" TargetMode="External"/><Relationship Id="rId2" Type="http://schemas.openxmlformats.org/officeDocument/2006/relationships/numbering" Target="numbering.xml"/><Relationship Id="rId29" Type="http://schemas.openxmlformats.org/officeDocument/2006/relationships/hyperlink" Target="http://nvlpubs.nist.gov/nistpubs/FIPS/NIST.FIPS.140-2.pdf" TargetMode="External"/><Relationship Id="rId24" Type="http://schemas.openxmlformats.org/officeDocument/2006/relationships/hyperlink" Target="https://www.whitehouse.gov/sites/whitehouse.gov/files/omb/memoranda/2017/m-17-12_0.pdf" TargetMode="External"/><Relationship Id="rId40" Type="http://schemas.openxmlformats.org/officeDocument/2006/relationships/hyperlink" Target="https://www.gsa.gov/directives-library/" TargetMode="External"/><Relationship Id="rId45" Type="http://schemas.openxmlformats.org/officeDocument/2006/relationships/hyperlink" Target="https://www.gsa.gov/directives-library/" TargetMode="External"/><Relationship Id="rId66" Type="http://schemas.openxmlformats.org/officeDocument/2006/relationships/hyperlink" Target="https://www.whitehouse.gov/sites/whitehouse.gov/files/omb/memoranda/2010/m10-23.pdf" TargetMode="External"/><Relationship Id="rId87" Type="http://schemas.openxmlformats.org/officeDocument/2006/relationships/hyperlink" Target="https://www.gsa.gov/directives-library/" TargetMode="External"/><Relationship Id="rId110" Type="http://schemas.openxmlformats.org/officeDocument/2006/relationships/hyperlink" Target="https://www.congress.gov/bill/115th-congress/house-bill/2810/text" TargetMode="External"/><Relationship Id="rId115" Type="http://schemas.openxmlformats.org/officeDocument/2006/relationships/hyperlink" Target="http://csrc.nist.gov/publications/fips/fips199/FIPS-PUB-199-final.pdf" TargetMode="External"/><Relationship Id="rId131" Type="http://schemas.openxmlformats.org/officeDocument/2006/relationships/hyperlink" Target="https://www.gsa.gov/reference/gsa-privacy-program/privacy-impact-assessments-pia" TargetMode="External"/><Relationship Id="rId136" Type="http://schemas.openxmlformats.org/officeDocument/2006/relationships/hyperlink" Target="https://www.owasp.org/images/0/04/Security_Testing_Guidelines_for_mobile_Apps_-_Florian_Stahl%2BJohannes_Stroeher.pdf" TargetMode="External"/><Relationship Id="rId61" Type="http://schemas.openxmlformats.org/officeDocument/2006/relationships/hyperlink" Target="https://www.congress.gov/113/plaws/publ283/PLAW-113publ283.pdf" TargetMode="External"/><Relationship Id="rId82" Type="http://schemas.openxmlformats.org/officeDocument/2006/relationships/hyperlink" Target="http://nvlpubs.nist.gov/nistpubs/Legacy/SP/nistspecialpublication800-122.pdf" TargetMode="External"/><Relationship Id="rId19" Type="http://schemas.openxmlformats.org/officeDocument/2006/relationships/hyperlink" Target="https://www.whitehouse.gov/sites/whitehouse.gov/files/omb/circulars/A130/a130revised.pdf" TargetMode="External"/><Relationship Id="rId14" Type="http://schemas.openxmlformats.org/officeDocument/2006/relationships/hyperlink" Target="https://www.gsa.gov/about-us/organization/office-of-the-chief-information-officer/chief-information-security-officer-ciso/it-security-procedural-guides" TargetMode="External"/><Relationship Id="rId30" Type="http://schemas.openxmlformats.org/officeDocument/2006/relationships/hyperlink" Target="http://nvlpubs.nist.gov/nistpubs/Legacy/SP/nistspecialpublication800-18r1.pdf" TargetMode="External"/><Relationship Id="rId35" Type="http://schemas.openxmlformats.org/officeDocument/2006/relationships/hyperlink" Target="http://nvlpubs.nist.gov/nistpubs/SpecialPublications/NIST.SP.800-53r4.pdf" TargetMode="External"/><Relationship Id="rId56" Type="http://schemas.openxmlformats.org/officeDocument/2006/relationships/hyperlink" Target="https://www.gsa.gov/portal/content/104256" TargetMode="External"/><Relationship Id="rId77" Type="http://schemas.openxmlformats.org/officeDocument/2006/relationships/hyperlink" Target="http://nvlpubs.nist.gov/nistpubs/SpecialPublications/NIST.SP.800-37r1.pdf" TargetMode="External"/><Relationship Id="rId100" Type="http://schemas.openxmlformats.org/officeDocument/2006/relationships/hyperlink" Target="https://csrc.nist.gov/Projects/Cryptographic-Algorithm-Validation-Program/Validation/Validation-List/DSA" TargetMode="External"/><Relationship Id="rId105" Type="http://schemas.openxmlformats.org/officeDocument/2006/relationships/hyperlink" Target="http://www.aicpa.org/InterestAreas/FRC/AssuranceAdvisoryServices/Pages/CPAs.aspx" TargetMode="External"/><Relationship Id="rId126" Type="http://schemas.openxmlformats.org/officeDocument/2006/relationships/hyperlink" Target="https://www.fedramp.gov/resources/template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HbN8Nr71U5+luFV1YYNfMr2CDZ0=</DigestValue>
    </Reference>
    <Reference URI="#idOfficeObject" Type="http://www.w3.org/2000/09/xmldsig#Object">
      <DigestMethod Algorithm="http://www.w3.org/2000/09/xmldsig#sha1"/>
      <DigestValue>ayP+SWEr0dv1TKviK+UR1rk+6B8=</DigestValue>
    </Reference>
    <Reference URI="#idSignedProperties" Type="http://uri.etsi.org/01903#SignedProperties">
      <Transforms>
        <Transform Algorithm="http://www.w3.org/TR/2001/REC-xml-c14n-20010315"/>
      </Transforms>
      <DigestMethod Algorithm="http://www.w3.org/2000/09/xmldsig#sha1"/>
      <DigestValue>yqdCPo59PAGTq+cs9VJqgaFDBzA=</DigestValue>
    </Reference>
    <Reference URI="#idValidSigLnImg" Type="http://www.w3.org/2000/09/xmldsig#Object">
      <DigestMethod Algorithm="http://www.w3.org/2000/09/xmldsig#sha1"/>
      <DigestValue>wC4JHkGl7K2dW3Ez7vERX1DfXgY=</DigestValue>
    </Reference>
    <Reference URI="#idInvalidSigLnImg" Type="http://www.w3.org/2000/09/xmldsig#Object">
      <DigestMethod Algorithm="http://www.w3.org/2000/09/xmldsig#sha1"/>
      <DigestValue>i89bXk+/oCkCPaj0q1pGPpGHMLs=</DigestValue>
    </Reference>
  </SignedInfo>
  <SignatureValue>ybtdD//f1GONQFJ2kWN9jLnto5HmlDVQDg7qFj/SV880KHMoxmSw8B5dK6LW2CREEMQelfEjj/e3
/j/vtgCLaO+PB+bQFVojZfjRLX7xdSv71CEZmjmvb9UeCdcu6MJMoJqq67Torx4JKt2kZzqgziXF
CVz0AD5WnaUsufsZ+EzJe9ddMVojSh0Gg8eUeIcsPUgEHM+B3BNfonHVujvZ+ixOJCY2wiDtTR9o
E7L0/065+cc7/mfUpE1xpqfVhDrjXYQtwCtQSv9L2qFWGFP8AqoZkbd+YB9Jj9YmE+py9CBeh1Uz
Cy7M2w15eaGB6LPXxbVHabNXfrfy8OkyVb1ojg==</SignatureValue>
  <KeyInfo>
    <X509Data>
      <X509Certificate>MIIG8TCCBdmgAwIBAgIESYyHfzANBgkqhkiG9w0BAQsFADBtMQswCQYDVQQGEwJVUzEQMA4GA1UE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LEt/m0DNcSVkb/Rse3DTnP9jsv4=</DigestValue>
      </Reference>
      <Reference URI="/word/theme/theme1.xml?ContentType=application/vnd.openxmlformats-officedocument.theme+xml">
        <DigestMethod Algorithm="http://www.w3.org/2000/09/xmldsig#sha1"/>
        <DigestValue>YBiErToqRxwBh8DXa/2TBpOjvrY=</DigestValue>
      </Reference>
      <Reference URI="/word/media/image1.jpeg?ContentType=image/jpeg">
        <DigestMethod Algorithm="http://www.w3.org/2000/09/xmldsig#sha1"/>
        <DigestValue>cIRM/SnlDUTvIIu+4jxDBoOf7bQ=</DigestValue>
      </Reference>
      <Reference URI="/word/settings.xml?ContentType=application/vnd.openxmlformats-officedocument.wordprocessingml.settings+xml">
        <DigestMethod Algorithm="http://www.w3.org/2000/09/xmldsig#sha1"/>
        <DigestValue>8xQ3rieLLzjHrsg4wP6eOq3rXMA=</DigestValue>
      </Reference>
      <Reference URI="/word/styles.xml?ContentType=application/vnd.openxmlformats-officedocument.wordprocessingml.styles+xml">
        <DigestMethod Algorithm="http://www.w3.org/2000/09/xmldsig#sha1"/>
        <DigestValue>VkTTx8yA5P1l+U1RQkYUGPrYxqg=</DigestValue>
      </Reference>
      <Reference URI="/word/numbering.xml?ContentType=application/vnd.openxmlformats-officedocument.wordprocessingml.numbering+xml">
        <DigestMethod Algorithm="http://www.w3.org/2000/09/xmldsig#sha1"/>
        <DigestValue>vKb+rfr9VsjJLWbjg9P/wXhR05c=</DigestValue>
      </Reference>
      <Reference URI="/word/fontTable.xml?ContentType=application/vnd.openxmlformats-officedocument.wordprocessingml.fontTable+xml">
        <DigestMethod Algorithm="http://www.w3.org/2000/09/xmldsig#sha1"/>
        <DigestValue>DUmL7j+RIr2LwvsiM2zM3JB1w/g=</DigestValue>
      </Reference>
      <Reference URI="/word/media/image2.emf?ContentType=image/x-emf">
        <DigestMethod Algorithm="http://www.w3.org/2000/09/xmldsig#sha1"/>
        <DigestValue>HbBG8dFHjSTJU4JFxHMKgHNu9HM=</DigestValue>
      </Reference>
      <Reference URI="/word/footnotes.xml?ContentType=application/vnd.openxmlformats-officedocument.wordprocessingml.footnotes+xml">
        <DigestMethod Algorithm="http://www.w3.org/2000/09/xmldsig#sha1"/>
        <DigestValue>bDrGc9pAZmPsIpgzhnVck3bwLkQ=</DigestValue>
      </Reference>
      <Reference URI="/word/endnotes.xml?ContentType=application/vnd.openxmlformats-officedocument.wordprocessingml.endnotes+xml">
        <DigestMethod Algorithm="http://www.w3.org/2000/09/xmldsig#sha1"/>
        <DigestValue>n7G9U3hsORu3DSVcAwWK+tF7iow=</DigestValue>
      </Reference>
      <Reference URI="/word/document.xml?ContentType=application/vnd.openxmlformats-officedocument.wordprocessingml.document.main+xml">
        <DigestMethod Algorithm="http://www.w3.org/2000/09/xmldsig#sha1"/>
        <DigestValue>7olIPGOQizknlyodwC7mNHBfepA=</DigestValue>
      </Reference>
      <Reference URI="/word/stylesWithEffects.xml?ContentType=application/vnd.ms-word.stylesWithEffects+xml">
        <DigestMethod Algorithm="http://www.w3.org/2000/09/xmldsig#sha1"/>
        <DigestValue>+iVQ+77ZEmiG5rpljUmo5IW+hck=</DigestValue>
      </Reference>
      <Reference URI="/word/footer2.xml?ContentType=application/vnd.openxmlformats-officedocument.wordprocessingml.footer+xml">
        <DigestMethod Algorithm="http://www.w3.org/2000/09/xmldsig#sha1"/>
        <DigestValue>Zu+nmwjXZBybju4naC+ItNpQsGo=</DigestValue>
      </Reference>
      <Reference URI="/word/footer1.xml?ContentType=application/vnd.openxmlformats-officedocument.wordprocessingml.footer+xml">
        <DigestMethod Algorithm="http://www.w3.org/2000/09/xmldsig#sha1"/>
        <DigestValue>ECsumrfjxpq7Hp4pne7jptYNs3A=</DigestValue>
      </Reference>
      <Reference URI="/word/footer3.xml?ContentType=application/vnd.openxmlformats-officedocument.wordprocessingml.footer+xml">
        <DigestMethod Algorithm="http://www.w3.org/2000/09/xmldsig#sha1"/>
        <DigestValue>F1YBCuEelK4IbH75bqRBE6XTGDE=</DigestValue>
      </Reference>
      <Reference URI="/word/header1.xml?ContentType=application/vnd.openxmlformats-officedocument.wordprocessingml.header+xml">
        <DigestMethod Algorithm="http://www.w3.org/2000/09/xmldsig#sha1"/>
        <DigestValue>erL1SELZZIFuVJDF3BatCtXxEZU=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117"/>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33"/>
            <mdssi:RelationshipReference SourceId="rId138"/>
            <mdssi:RelationshipReference SourceId="rId16"/>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5"/>
            <mdssi:RelationshipReference SourceId="rId90"/>
            <mdssi:RelationshipReference SourceId="rId95"/>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98"/>
            <mdssi:RelationshipReference SourceId="rId12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116"/>
            <mdssi:RelationshipReference SourceId="rId124"/>
            <mdssi:RelationshipReference SourceId="rId129"/>
            <mdssi:RelationshipReference SourceId="rId13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11"/>
            <mdssi:RelationshipReference SourceId="rId132"/>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19"/>
            <mdssi:RelationshipReference SourceId="rId12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122"/>
            <mdssi:RelationshipReference SourceId="rId130"/>
            <mdssi:RelationshipReference SourceId="rId135"/>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7"/>
            <mdssi:RelationshipReference SourceId="rId71"/>
            <mdssi:RelationshipReference SourceId="rId92"/>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61"/>
            <mdssi:RelationshipReference SourceId="rId82"/>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Transform>
          <Transform Algorithm="http://www.w3.org/TR/2001/REC-xml-c14n-20010315"/>
        </Transforms>
        <DigestMethod Algorithm="http://www.w3.org/2000/09/xmldsig#sha1"/>
        <DigestValue>2bsEDw92wOR0q6mC8SPcGMGbxkA=</DigestValue>
      </Reference>
    </Manifest>
    <SignatureProperties>
      <SignatureProperty Id="idSignatureTime" Target="#idPackageSignature">
        <mdssi:SignatureTime>
          <mdssi:Format>YYYY-MM-DDThh:mm:ssTZD</mdssi:Format>
          <mdssi:Value>2018-01-26T20:52:33Z</mdssi:Value>
        </mdssi:SignatureTime>
      </SignatureProperty>
    </SignatureProperties>
  </Object>
  <Object Id="idOfficeObject">
    <SignatureProperties>
      <SignatureProperty Id="idOfficeV1Details" Target="#idPackageSignature">
        <SignatureInfoV1 xmlns="http://schemas.microsoft.com/office/2006/digsig">
          <SetupID>{B2778AB1-6E02-4A59-A513-B8887836D38E}</SetupID>
          <SignatureText>Kurt Garbars</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2018-01-26T20:52:33Z</xd:SigningTime>
          <xd:SigningCertificate>
            <xd:Cert>
              <xd:CertDigest>
                <DigestMethod Algorithm="http://www.w3.org/2000/09/xmldsig#sha1"/>
                <DigestValue>/JsQGYb8n/RCairIpvG+FzdomJw=</DigestValue>
              </xd:CertDigest>
              <xd:IssuerSerial>
                <X509IssuerName>OU=Entrust Managed Services SSP CA, OU=Certification Authorities, O=Entrust, C=US</X509IssuerName>
                <X509SerialNumber>1233946495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IFAAAKAoAACBFTUYAAAEA9BoAAKoAAAAGAAAAAAAAAAAAAAAAAAAAVgUAAAADAAAVAQAAnAAAAAAAAAAAAAAAAAAAAAg6BABgY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ngAg0DFgXICeAGyAngDh7hBghICeAEUqEmAobjZgAQAAALzOMWAAHT1ggMxzDJgQMwyYEDMMvM4xYNTOMWAgyHMMIMhzDAAAAADLmxBg8D42YAEAAAC8zjFg1M4xYCCTggJMKql2RarmdgQAAAAkgp4AJIKeAAACAAAkgZ4AAAAMdvyAngAUEwR2EAAAACaCngAGAAAAmW8MdgAAAAFUBjR/BgAAACQTBHYkgp4AAAIAACSCngAAAAAAAAAAAAAAAAAAAAAAAAAAAAAAAAAAAAAAAAAAAAAAAAAkpty7AAAAAFCBngAiagx2AAAAAAACAAAkgp4ABgAAACSCngBkdgAIAAAAACUAAAAMAAAAAwAAABgAAAAMAAAAAAAAAhIAAAAMAAAAAQAAABYAAAAMAAAACAAAAFQAAABUAAAACgAAACcAAAAeAAAASgAAAAEAAAC5OaJBAIC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GAAAAXAAAAAEAAAC5OaJBAICiQQoAAABQAAAADAAAAEwAAAAAAAAAAAAAAAAAAAD//////////2QAAABLAHUAcgB0ACAARwBhAHIAYgBhAHIAcwAGAAAABgAAAAQAAAAEAAAAAwAAAAcAAAAGAAAABAAAAAYAAAAGAAAABA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</Object>
  <Object Id="idInvalidSigLnImg">AQAAAGwAAAAAAAAAAAAAAP8AAAB/AAAAAAAAAAAAAABIFAAAKAoAACBFTUYAAAEAoB4AALAAAAAGAAAAAAAAAAAAAAAAAAAAVgUAAAADAAAVAQAAnAAAAAAAAAAAAAAAAAAAAAg6BABgY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EAHCYsHSaspCowIKhsoKhspCowGaMpGCIoImiuW2LnZCowGuIm1BwgAECAmU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bdgAAAAGgnOh2KI3kAAiongFQZ513tFMNc/7////4pJ4A9eqZdwEAAAAAANt2AAAAAAAAAADspJ4AaN3kAJIPUHYAAAAACOLkADDl7XZQ0+12AAAAAAAAAAAAAAAAAAAAAEwqqXZFquZ2HKWeAAQAAAB4pp4AeKaeAAACAAAAAJ4AXG4MdlSlngAUEwR2EAAAAHqmngAHAAAAmW8MdgAAAABUBjR/BwAAACQTBHZ4pp4AAAIAAHimngAAAAAAAAAAAAAAAAAAAAAAAAAAAAAAAAAAAAAAAAAAAAAAAADMg9y7pKWeACJqDHYAAAAAAAIAAHimngAHAAAAeKaeAGR2AAgAAAAAJQAAAAwAAAABAAAAGAAAAAwAAAD/AAACEgAAAAwAAAABAAAAHgAAABgAAAAiAAAABAAAAHQAAAARAAAAJQAAAAwAAAABAAAAVAAAALQAAAAjAAAABAAAAHIAAAAQAAAAAQAAALk5okEAgKJ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NynngClgghgAAAACABAfgIEAAAA8BZrAoAWawK8MoICAKieAEeCCGDwFmsCAEB+AjliCGAAAAAAgBZrArwyggJAPUsIOWIIYAAAAACAFWsCYGRNCAA2VwkkqJ4AtloIYJgJ5QD8AQAABAAAAJypngCcqZ4AAAIAAJyongAAAAx2dKieABQTBHYQAAAAnqmeAAcAAACZbwx2bPieAFQGNH8HAAAAJBMEdpypngAAAgAAnKmeAAAAAAAAAAAAAAAAAAAAAAAAAAAApKieAKleknIANlcJgAEAAKyO3Lt8AAAAyKieACJqDHYAAAAAAAIAAJypngAHAAAAnKme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4AINAxYFyAngBsgJ4A4e4QYISAngBFKhJgKG42YAEAAAC8zjFgAB09YIDMcwyYEDMMmBAzDLzOMWDUzjFgIMhzDCDIcwwAAAAAy5sQYPA+NmABAAAAvM4xYNTOMWAgk4ICTCqpdkWq5nYEAAAAJIKeACSCngAAAgAAJIGeAAAADHb8gJ4AFBMEdhAAAAAmgp4ABgAAAJlvDHYAAAABVAY0fwYAAAAkEwR2JIKeAAACAAAkgp4AAAAAAAAAAAAAAAAAAAAAAAAAAAAAAAAAAAAAAAAAAAAAAAAAJKbcuwAAAABQgZ4AImoMdgAAAAAAAgAAJIKeAAYAAAAkgp4AZHYACAAAAAAlAAAADAAAAAMAAAAYAAAADAAAAAAAAAISAAAADAAAAAEAAAAWAAAADAAAAAgAAABUAAAAVAAAAAoAAAAnAAAAHgAAAEoAAAABAAAAuTmiQQCAo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lAAAAAoAAABQAAAARgAAAFwAAAABAAAAuTmiQQCAokEKAAAAUAAAAAwAAABMAAAAAAAAAAAAAAAAAAAA//////////9kAAAASwB1AHIAdAAgAEcAYQByAGIAYQByAHMABgAAAAYAAAAEAAAABAAAAAMAAAAHAAAABgAAAAQAAAAGAAAABgAAAAQAAAAF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EDA0-59F5-43FA-9359-649CE296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25375</Words>
  <Characters>144639</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Security Language for IT Acquisition Efforts</vt:lpstr>
    </vt:vector>
  </TitlesOfParts>
  <Company>GSA</Company>
  <LinksUpToDate>false</LinksUpToDate>
  <CharactersWithSpaces>169675</CharactersWithSpaces>
  <SharedDoc>false</SharedDoc>
  <HLinks>
    <vt:vector size="6" baseType="variant">
      <vt:variant>
        <vt:i4>3145832</vt:i4>
      </vt:variant>
      <vt:variant>
        <vt:i4>33</vt:i4>
      </vt:variant>
      <vt:variant>
        <vt:i4>0</vt:i4>
      </vt:variant>
      <vt:variant>
        <vt:i4>5</vt:i4>
      </vt:variant>
      <vt:variant>
        <vt:lpwstr>http://csrc.nist.gov/publications/nistpubs/800-18-Rev1/sp800-18-Rev1-final.pdf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Language for IT Acquisition Efforts</dc:title>
  <dc:creator>Bo Berlas CISSP</dc:creator>
  <cp:keywords>CIO-IT Security-09-48</cp:keywords>
  <cp:lastModifiedBy>JohnDKlemens</cp:lastModifiedBy>
  <cp:revision>4</cp:revision>
  <cp:lastPrinted>2016-04-26T21:23:00Z</cp:lastPrinted>
  <dcterms:created xsi:type="dcterms:W3CDTF">2018-01-25T21:06:00Z</dcterms:created>
  <dcterms:modified xsi:type="dcterms:W3CDTF">2018-01-25T21:09:00Z</dcterms:modified>
</cp:coreProperties>
</file>